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272CA" w14:textId="41C07246" w:rsidR="00A23E2D" w:rsidRPr="00250C03" w:rsidRDefault="00A23E2D" w:rsidP="00D647EF">
      <w:pPr>
        <w:pStyle w:val="Header"/>
        <w:keepLines/>
        <w:tabs>
          <w:tab w:val="right" w:pos="9630"/>
          <w:tab w:val="right" w:pos="13323"/>
        </w:tabs>
        <w:spacing w:before="60" w:after="60"/>
        <w:rPr>
          <w:rFonts w:eastAsia="SimSun" w:cs="Arial"/>
          <w:b w:val="0"/>
          <w:sz w:val="24"/>
          <w:szCs w:val="24"/>
          <w:lang w:eastAsia="zh-CN"/>
        </w:rPr>
      </w:pPr>
      <w:bookmarkStart w:id="0" w:name="Title"/>
      <w:bookmarkStart w:id="1" w:name="DocumentFor"/>
      <w:bookmarkEnd w:id="0"/>
      <w:bookmarkEnd w:id="1"/>
      <w:r w:rsidRPr="00250C03">
        <w:rPr>
          <w:rFonts w:cs="Arial"/>
          <w:sz w:val="24"/>
          <w:szCs w:val="24"/>
        </w:rPr>
        <w:t>3GPP TSG-RAN WG4 Meeting #</w:t>
      </w:r>
      <w:r w:rsidRPr="00250C03">
        <w:rPr>
          <w:rFonts w:cs="Arial"/>
        </w:rPr>
        <w:t xml:space="preserve"> </w:t>
      </w:r>
      <w:r w:rsidRPr="00250C03">
        <w:rPr>
          <w:rFonts w:cs="Arial"/>
          <w:sz w:val="24"/>
          <w:szCs w:val="24"/>
        </w:rPr>
        <w:t>105</w:t>
      </w:r>
      <w:r w:rsidR="00250C03" w:rsidRPr="00250C03">
        <w:rPr>
          <w:rFonts w:cs="Arial"/>
          <w:sz w:val="24"/>
          <w:szCs w:val="24"/>
        </w:rPr>
        <w:tab/>
        <w:t>R4-2218414</w:t>
      </w:r>
    </w:p>
    <w:p w14:paraId="480AA6BE" w14:textId="77777777" w:rsidR="00A23E2D" w:rsidRPr="00E13633" w:rsidRDefault="00A23E2D" w:rsidP="00A23E2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6B728DA3" w14:textId="77777777" w:rsidR="00C367A3" w:rsidRPr="00FB0094" w:rsidRDefault="00C367A3" w:rsidP="00F231F9">
      <w:pPr>
        <w:pStyle w:val="Footer"/>
        <w:jc w:val="both"/>
        <w:rPr>
          <w:noProof w:val="0"/>
        </w:rPr>
      </w:pPr>
    </w:p>
    <w:p w14:paraId="24B09603" w14:textId="3893E4E8"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2" w:name="Source"/>
      <w:bookmarkEnd w:id="2"/>
      <w:r w:rsidR="0049616F" w:rsidRPr="0049616F">
        <w:rPr>
          <w:rFonts w:ascii="Arial" w:hAnsi="Arial"/>
          <w:sz w:val="24"/>
        </w:rPr>
        <w:t>11.1</w:t>
      </w:r>
    </w:p>
    <w:p w14:paraId="2577A4DE"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79FC9FD4"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3338C" w:rsidRPr="00A3338C">
        <w:rPr>
          <w:rFonts w:ascii="Arial" w:hAnsi="Arial"/>
          <w:sz w:val="22"/>
        </w:rPr>
        <w:t>BWP operation without bandwidth restriction</w:t>
      </w:r>
    </w:p>
    <w:p w14:paraId="6B8C7748" w14:textId="19AC0D35"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AC61CD">
        <w:rPr>
          <w:rFonts w:ascii="Arial" w:hAnsi="Arial"/>
          <w:sz w:val="24"/>
          <w:lang w:val="en-US"/>
        </w:rPr>
        <w:t>Approval</w:t>
      </w:r>
    </w:p>
    <w:p w14:paraId="06C8FB52"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6C30D9F5" w14:textId="37EE8400" w:rsidR="00096E38" w:rsidRDefault="00096E38" w:rsidP="00096E38">
      <w:pPr>
        <w:jc w:val="both"/>
        <w:rPr>
          <w:lang w:val="en-US" w:eastAsia="ja-JP"/>
        </w:rPr>
      </w:pPr>
      <w:r>
        <w:rPr>
          <w:rFonts w:hint="eastAsia"/>
          <w:lang w:val="en-US" w:eastAsia="ja-JP"/>
        </w:rPr>
        <w:t>I</w:t>
      </w:r>
      <w:r>
        <w:rPr>
          <w:lang w:val="en-US" w:eastAsia="ja-JP"/>
        </w:rPr>
        <w:t xml:space="preserve">n this paper we present our high-level analyses on </w:t>
      </w:r>
      <w:r w:rsidR="00932CAB">
        <w:rPr>
          <w:lang w:val="en-US" w:eastAsia="ja-JP"/>
        </w:rPr>
        <w:t xml:space="preserve">previously agreed </w:t>
      </w:r>
      <w:r>
        <w:rPr>
          <w:lang w:val="en-US" w:eastAsia="ja-JP"/>
        </w:rPr>
        <w:t>options from four different perspectives.</w:t>
      </w:r>
    </w:p>
    <w:p w14:paraId="256A20A2" w14:textId="2EA3CADD" w:rsidR="00D764E2" w:rsidRDefault="000E0602" w:rsidP="00F231F9">
      <w:pPr>
        <w:pStyle w:val="Heading1"/>
        <w:tabs>
          <w:tab w:val="clear" w:pos="432"/>
          <w:tab w:val="num" w:pos="522"/>
        </w:tabs>
        <w:ind w:left="522" w:hanging="522"/>
        <w:jc w:val="both"/>
        <w:rPr>
          <w:lang w:val="en-US"/>
        </w:rPr>
      </w:pPr>
      <w:r>
        <w:rPr>
          <w:lang w:val="en-US"/>
        </w:rPr>
        <w:t>Discussion</w:t>
      </w:r>
    </w:p>
    <w:p w14:paraId="5CAA4F55" w14:textId="3DF35941" w:rsidR="00D50338" w:rsidRDefault="00D50338" w:rsidP="00D50338">
      <w:pPr>
        <w:rPr>
          <w:lang w:val="en-US"/>
        </w:rPr>
      </w:pPr>
      <w:r>
        <w:rPr>
          <w:lang w:val="en-US"/>
        </w:rPr>
        <w:t>In the previous RAN4 meeting, options for high-level analysis were restructured as below:</w:t>
      </w:r>
    </w:p>
    <w:p w14:paraId="0EF721C4" w14:textId="77777777" w:rsidR="00D50338" w:rsidRPr="00D50338" w:rsidRDefault="00D50338" w:rsidP="00D50338">
      <w:pPr>
        <w:pStyle w:val="ListParagraph"/>
        <w:numPr>
          <w:ilvl w:val="0"/>
          <w:numId w:val="17"/>
        </w:numPr>
        <w:overflowPunct/>
        <w:autoSpaceDE/>
        <w:autoSpaceDN/>
        <w:adjustRightInd/>
        <w:spacing w:after="120" w:line="256" w:lineRule="auto"/>
        <w:ind w:left="720"/>
        <w:contextualSpacing w:val="0"/>
        <w:textAlignment w:val="auto"/>
        <w:rPr>
          <w:color w:val="000000"/>
          <w:szCs w:val="24"/>
        </w:rPr>
      </w:pPr>
      <w:r w:rsidRPr="00D50338">
        <w:rPr>
          <w:color w:val="000000"/>
        </w:rPr>
        <w:t xml:space="preserve">Option A) Perform BM/RLM/BFD based on </w:t>
      </w:r>
      <w:r w:rsidRPr="00D50338">
        <w:rPr>
          <w:b/>
          <w:bCs/>
          <w:color w:val="000000"/>
        </w:rPr>
        <w:t>CSI-RS within active BWP</w:t>
      </w:r>
    </w:p>
    <w:p w14:paraId="39D71A05" w14:textId="77777777" w:rsidR="00D50338" w:rsidRPr="00D50338" w:rsidRDefault="00D50338" w:rsidP="00D50338">
      <w:pPr>
        <w:pStyle w:val="ListParagraph"/>
        <w:numPr>
          <w:ilvl w:val="0"/>
          <w:numId w:val="17"/>
        </w:numPr>
        <w:overflowPunct/>
        <w:autoSpaceDE/>
        <w:autoSpaceDN/>
        <w:adjustRightInd/>
        <w:spacing w:after="120" w:line="256" w:lineRule="auto"/>
        <w:ind w:left="720"/>
        <w:contextualSpacing w:val="0"/>
        <w:textAlignment w:val="auto"/>
        <w:rPr>
          <w:color w:val="000000"/>
        </w:rPr>
      </w:pPr>
      <w:r w:rsidRPr="00D50338">
        <w:rPr>
          <w:color w:val="000000"/>
        </w:rPr>
        <w:t xml:space="preserve">Option B) Perform BM/RLM/BFD based on </w:t>
      </w:r>
      <w:r w:rsidRPr="00D50338">
        <w:rPr>
          <w:b/>
          <w:bCs/>
          <w:color w:val="000000"/>
        </w:rPr>
        <w:t>SSB outside active BWP</w:t>
      </w:r>
    </w:p>
    <w:p w14:paraId="0C0E060A" w14:textId="77777777" w:rsidR="00D50338" w:rsidRPr="00D50338" w:rsidRDefault="00D50338" w:rsidP="00D50338">
      <w:pPr>
        <w:pStyle w:val="ListParagraph"/>
        <w:numPr>
          <w:ilvl w:val="1"/>
          <w:numId w:val="17"/>
        </w:numPr>
        <w:overflowPunct/>
        <w:autoSpaceDE/>
        <w:autoSpaceDN/>
        <w:adjustRightInd/>
        <w:spacing w:after="120" w:line="256" w:lineRule="auto"/>
        <w:ind w:left="1440"/>
        <w:contextualSpacing w:val="0"/>
        <w:textAlignment w:val="auto"/>
        <w:rPr>
          <w:color w:val="000000"/>
        </w:rPr>
      </w:pPr>
      <w:r w:rsidRPr="00D50338">
        <w:rPr>
          <w:color w:val="000000"/>
        </w:rPr>
        <w:t xml:space="preserve">Option B-1) UE’s capability </w:t>
      </w:r>
      <w:r w:rsidRPr="00D50338">
        <w:rPr>
          <w:b/>
          <w:bCs/>
          <w:color w:val="000000"/>
        </w:rPr>
        <w:t>not requiring additional measurement gap</w:t>
      </w:r>
      <w:r w:rsidRPr="00D50338">
        <w:rPr>
          <w:color w:val="000000"/>
        </w:rPr>
        <w:t xml:space="preserve"> for BM/RLM/BFD</w:t>
      </w:r>
    </w:p>
    <w:p w14:paraId="110A6768"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B-1-1) Using </w:t>
      </w:r>
      <w:r w:rsidRPr="00D50338">
        <w:rPr>
          <w:b/>
          <w:bCs/>
          <w:color w:val="000000"/>
        </w:rPr>
        <w:t>larger BW</w:t>
      </w:r>
      <w:r w:rsidRPr="00D50338">
        <w:rPr>
          <w:color w:val="000000"/>
        </w:rPr>
        <w:t xml:space="preserve"> covering SSB outside active BWP </w:t>
      </w:r>
      <w:r w:rsidRPr="00D50338">
        <w:rPr>
          <w:b/>
          <w:bCs/>
          <w:color w:val="000000"/>
        </w:rPr>
        <w:t>without interruptions</w:t>
      </w:r>
    </w:p>
    <w:p w14:paraId="572DB5FB"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B-1-2) Using </w:t>
      </w:r>
      <w:r w:rsidRPr="00D50338">
        <w:rPr>
          <w:b/>
          <w:bCs/>
          <w:color w:val="000000"/>
        </w:rPr>
        <w:t>larger BW</w:t>
      </w:r>
      <w:r w:rsidRPr="00D50338">
        <w:rPr>
          <w:color w:val="000000"/>
        </w:rPr>
        <w:t xml:space="preserve"> covering SSB outside active BWP </w:t>
      </w:r>
      <w:r w:rsidRPr="00D50338">
        <w:rPr>
          <w:b/>
          <w:bCs/>
          <w:color w:val="000000"/>
        </w:rPr>
        <w:t>with interruptions</w:t>
      </w:r>
    </w:p>
    <w:p w14:paraId="0FAB36AD"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B-1-3) Using </w:t>
      </w:r>
      <w:r w:rsidRPr="00D50338">
        <w:rPr>
          <w:b/>
          <w:bCs/>
          <w:color w:val="000000"/>
        </w:rPr>
        <w:t>a separate RF chain</w:t>
      </w:r>
      <w:r w:rsidRPr="00D50338">
        <w:rPr>
          <w:color w:val="000000"/>
        </w:rPr>
        <w:t xml:space="preserve"> </w:t>
      </w:r>
      <w:r w:rsidRPr="00D50338">
        <w:rPr>
          <w:b/>
          <w:bCs/>
          <w:color w:val="000000"/>
        </w:rPr>
        <w:t>without interruptions</w:t>
      </w:r>
    </w:p>
    <w:p w14:paraId="365D522E"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B-1-4) Using </w:t>
      </w:r>
      <w:r w:rsidRPr="00D50338">
        <w:rPr>
          <w:b/>
          <w:bCs/>
          <w:color w:val="000000"/>
        </w:rPr>
        <w:t>a separate RF chain</w:t>
      </w:r>
      <w:r w:rsidRPr="00D50338">
        <w:rPr>
          <w:color w:val="000000"/>
        </w:rPr>
        <w:t xml:space="preserve"> </w:t>
      </w:r>
      <w:r w:rsidRPr="00D50338">
        <w:rPr>
          <w:b/>
          <w:bCs/>
          <w:color w:val="000000"/>
        </w:rPr>
        <w:t>with interruptions</w:t>
      </w:r>
    </w:p>
    <w:p w14:paraId="3526858E" w14:textId="77777777" w:rsidR="00D50338" w:rsidRPr="00D50338" w:rsidRDefault="00D50338" w:rsidP="00D50338">
      <w:pPr>
        <w:pStyle w:val="ListParagraph"/>
        <w:numPr>
          <w:ilvl w:val="1"/>
          <w:numId w:val="17"/>
        </w:numPr>
        <w:overflowPunct/>
        <w:autoSpaceDE/>
        <w:autoSpaceDN/>
        <w:adjustRightInd/>
        <w:spacing w:after="120" w:line="256" w:lineRule="auto"/>
        <w:ind w:left="1440"/>
        <w:contextualSpacing w:val="0"/>
        <w:textAlignment w:val="auto"/>
        <w:rPr>
          <w:color w:val="000000"/>
        </w:rPr>
      </w:pPr>
      <w:r w:rsidRPr="00D50338">
        <w:rPr>
          <w:color w:val="000000"/>
        </w:rPr>
        <w:t xml:space="preserve">Option B-2) BM/RLM/BFD on SSB outside BWP </w:t>
      </w:r>
      <w:r w:rsidRPr="00D50338">
        <w:rPr>
          <w:b/>
          <w:bCs/>
          <w:color w:val="000000"/>
        </w:rPr>
        <w:t>within measurement gaps</w:t>
      </w:r>
    </w:p>
    <w:p w14:paraId="21DE6012"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B-2-1) </w:t>
      </w:r>
      <w:r w:rsidRPr="00D50338">
        <w:rPr>
          <w:b/>
          <w:bCs/>
          <w:color w:val="000000"/>
        </w:rPr>
        <w:t>Shared MG</w:t>
      </w:r>
      <w:r w:rsidRPr="00D50338">
        <w:rPr>
          <w:color w:val="000000"/>
        </w:rPr>
        <w:t xml:space="preserve"> or NCSG for RLM/BFD/BM and L3 measurement</w:t>
      </w:r>
    </w:p>
    <w:p w14:paraId="6B1850F4" w14:textId="77777777" w:rsidR="00D50338" w:rsidRPr="00D50338" w:rsidRDefault="00D50338" w:rsidP="00D50338">
      <w:pPr>
        <w:pStyle w:val="ListParagraph"/>
        <w:numPr>
          <w:ilvl w:val="2"/>
          <w:numId w:val="17"/>
        </w:numPr>
        <w:overflowPunct/>
        <w:autoSpaceDE/>
        <w:autoSpaceDN/>
        <w:adjustRightInd/>
        <w:spacing w:after="120" w:line="256" w:lineRule="auto"/>
        <w:contextualSpacing w:val="0"/>
        <w:textAlignment w:val="auto"/>
        <w:rPr>
          <w:color w:val="000000"/>
        </w:rPr>
      </w:pPr>
      <w:r w:rsidRPr="00D50338">
        <w:rPr>
          <w:color w:val="000000"/>
        </w:rPr>
        <w:t xml:space="preserve">Option B-2-2) </w:t>
      </w:r>
      <w:r w:rsidRPr="00D50338">
        <w:rPr>
          <w:b/>
          <w:bCs/>
          <w:color w:val="000000"/>
        </w:rPr>
        <w:t>Dedicated MG</w:t>
      </w:r>
      <w:r w:rsidRPr="00D50338">
        <w:rPr>
          <w:color w:val="000000"/>
        </w:rPr>
        <w:t xml:space="preserve"> or NCSG for RLM/BFD/BM measurements</w:t>
      </w:r>
    </w:p>
    <w:p w14:paraId="1EE6863F" w14:textId="77777777" w:rsidR="00D50338" w:rsidRDefault="00D50338" w:rsidP="00D50338">
      <w:pPr>
        <w:pStyle w:val="ListParagraph"/>
        <w:numPr>
          <w:ilvl w:val="0"/>
          <w:numId w:val="17"/>
        </w:numPr>
        <w:overflowPunct/>
        <w:autoSpaceDE/>
        <w:autoSpaceDN/>
        <w:adjustRightInd/>
        <w:spacing w:after="0" w:line="256" w:lineRule="auto"/>
        <w:ind w:left="720"/>
        <w:contextualSpacing w:val="0"/>
        <w:textAlignment w:val="auto"/>
      </w:pPr>
      <w:r w:rsidRPr="00D50338">
        <w:rPr>
          <w:color w:val="000000"/>
        </w:rPr>
        <w:t>Option C) </w:t>
      </w:r>
      <w:r w:rsidRPr="00D50338">
        <w:rPr>
          <w:b/>
          <w:bCs/>
          <w:color w:val="000000"/>
        </w:rPr>
        <w:t>NCD-SSB approach</w:t>
      </w:r>
      <w:r w:rsidRPr="00D50338">
        <w:rPr>
          <w:color w:val="000000"/>
        </w:rPr>
        <w:t xml:space="preserve"> which would work with existing UE hardware architectures (FG6-1) and be compatible with existing RAN4 specifications for BM/RLM/BFD</w:t>
      </w:r>
    </w:p>
    <w:p w14:paraId="32635FBF" w14:textId="295CE107" w:rsidR="00D50338" w:rsidRPr="00D50338" w:rsidRDefault="00D50338" w:rsidP="00D50338"/>
    <w:p w14:paraId="6B319DAF" w14:textId="171425CE" w:rsidR="00D50338" w:rsidRDefault="00D50338" w:rsidP="00D50338">
      <w:pPr>
        <w:rPr>
          <w:lang w:val="en-US"/>
        </w:rPr>
      </w:pPr>
      <w:r>
        <w:rPr>
          <w:lang w:val="en-US"/>
        </w:rPr>
        <w:t>And the following components were agreed for the high-level analysis:</w:t>
      </w:r>
    </w:p>
    <w:p w14:paraId="69233D9D" w14:textId="77777777" w:rsidR="00D50338" w:rsidRDefault="00D50338" w:rsidP="00D50338">
      <w:pPr>
        <w:pStyle w:val="ListParagraph"/>
        <w:numPr>
          <w:ilvl w:val="0"/>
          <w:numId w:val="18"/>
        </w:numPr>
        <w:overflowPunct/>
        <w:autoSpaceDE/>
        <w:autoSpaceDN/>
        <w:adjustRightInd/>
        <w:spacing w:after="120"/>
        <w:contextualSpacing w:val="0"/>
        <w:jc w:val="both"/>
        <w:textAlignment w:val="auto"/>
      </w:pPr>
      <w:r w:rsidRPr="00D50338">
        <w:rPr>
          <w:b/>
          <w:bCs/>
        </w:rPr>
        <w:t>RRM requirements impact</w:t>
      </w:r>
      <w:r>
        <w:t xml:space="preserve"> (Spec impact) / workload in RAN4</w:t>
      </w:r>
    </w:p>
    <w:p w14:paraId="07FF8DA0" w14:textId="77777777" w:rsidR="00D50338" w:rsidRDefault="00D50338" w:rsidP="00D50338">
      <w:pPr>
        <w:pStyle w:val="ListParagraph"/>
        <w:numPr>
          <w:ilvl w:val="0"/>
          <w:numId w:val="18"/>
        </w:numPr>
        <w:overflowPunct/>
        <w:autoSpaceDE/>
        <w:autoSpaceDN/>
        <w:adjustRightInd/>
        <w:spacing w:after="120"/>
        <w:contextualSpacing w:val="0"/>
        <w:jc w:val="both"/>
        <w:textAlignment w:val="auto"/>
      </w:pPr>
      <w:r w:rsidRPr="00D50338">
        <w:rPr>
          <w:b/>
          <w:bCs/>
        </w:rPr>
        <w:t>Mobility performance</w:t>
      </w:r>
      <w:r>
        <w:t xml:space="preserve"> impact</w:t>
      </w:r>
    </w:p>
    <w:p w14:paraId="71E8E194" w14:textId="77777777" w:rsidR="00D50338" w:rsidRDefault="00D50338" w:rsidP="00D50338">
      <w:pPr>
        <w:pStyle w:val="ListParagraph"/>
        <w:numPr>
          <w:ilvl w:val="0"/>
          <w:numId w:val="18"/>
        </w:numPr>
        <w:overflowPunct/>
        <w:autoSpaceDE/>
        <w:autoSpaceDN/>
        <w:adjustRightInd/>
        <w:spacing w:after="120"/>
        <w:contextualSpacing w:val="0"/>
        <w:jc w:val="both"/>
        <w:textAlignment w:val="auto"/>
      </w:pPr>
      <w:r w:rsidRPr="00D50338">
        <w:rPr>
          <w:b/>
          <w:bCs/>
        </w:rPr>
        <w:t>Throughput</w:t>
      </w:r>
      <w:r>
        <w:t xml:space="preserve"> impact (Data interruption)</w:t>
      </w:r>
    </w:p>
    <w:p w14:paraId="0E22DC49" w14:textId="77777777" w:rsidR="00D50338" w:rsidRDefault="00D50338" w:rsidP="00D50338">
      <w:pPr>
        <w:pStyle w:val="ListParagraph"/>
        <w:numPr>
          <w:ilvl w:val="0"/>
          <w:numId w:val="18"/>
        </w:numPr>
        <w:overflowPunct/>
        <w:autoSpaceDE/>
        <w:autoSpaceDN/>
        <w:adjustRightInd/>
        <w:spacing w:after="120"/>
        <w:contextualSpacing w:val="0"/>
        <w:jc w:val="both"/>
        <w:textAlignment w:val="auto"/>
      </w:pPr>
      <w:r w:rsidRPr="00D50338">
        <w:rPr>
          <w:b/>
          <w:bCs/>
        </w:rPr>
        <w:t>UE power consumption</w:t>
      </w:r>
      <w:r>
        <w:t xml:space="preserve"> / </w:t>
      </w:r>
      <w:r w:rsidRPr="00D50338">
        <w:rPr>
          <w:b/>
          <w:bCs/>
        </w:rPr>
        <w:t>UE complexity</w:t>
      </w:r>
    </w:p>
    <w:p w14:paraId="38A3BF48" w14:textId="7CEDECD8" w:rsidR="00D50338" w:rsidRPr="00D50338" w:rsidRDefault="00D50338" w:rsidP="00D50338"/>
    <w:p w14:paraId="4EA40371" w14:textId="4C006CF9" w:rsidR="00D50338" w:rsidRDefault="00932CAB" w:rsidP="00D50338">
      <w:pPr>
        <w:rPr>
          <w:lang w:val="en-US"/>
        </w:rPr>
      </w:pPr>
      <w:r>
        <w:rPr>
          <w:lang w:val="en-US"/>
        </w:rPr>
        <w:t>Based on the discussion conducted in the past RAN4 meetings and our observations presented in the last meetings, we propose the following.</w:t>
      </w:r>
    </w:p>
    <w:p w14:paraId="1A60B2E7" w14:textId="77777777" w:rsidR="00B134B1" w:rsidRDefault="00B134B1" w:rsidP="00B134B1">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reply-LS to RAN:</w:t>
      </w:r>
    </w:p>
    <w:p w14:paraId="7E238A6C" w14:textId="2F0E9BF9" w:rsidR="0057361E" w:rsidRPr="0007444A" w:rsidRDefault="0057361E" w:rsidP="00B2515F">
      <w:pPr>
        <w:pStyle w:val="ListParagraph"/>
        <w:numPr>
          <w:ilvl w:val="0"/>
          <w:numId w:val="21"/>
        </w:numPr>
        <w:overflowPunct/>
        <w:autoSpaceDE/>
        <w:autoSpaceDN/>
        <w:adjustRightInd/>
        <w:spacing w:after="120"/>
        <w:contextualSpacing w:val="0"/>
        <w:jc w:val="both"/>
        <w:textAlignment w:val="auto"/>
      </w:pPr>
      <w:r w:rsidRPr="0007444A">
        <w:t>RRM requirements impact (Spec impact) / workload in RAN4</w:t>
      </w:r>
    </w:p>
    <w:p w14:paraId="6286876C" w14:textId="6424280E" w:rsidR="0057361E" w:rsidRPr="0007444A" w:rsidRDefault="0057361E" w:rsidP="0057361E">
      <w:pPr>
        <w:pStyle w:val="ListParagraph"/>
        <w:numPr>
          <w:ilvl w:val="0"/>
          <w:numId w:val="18"/>
        </w:numPr>
        <w:overflowPunct/>
        <w:autoSpaceDE/>
        <w:autoSpaceDN/>
        <w:adjustRightInd/>
        <w:spacing w:after="120"/>
        <w:contextualSpacing w:val="0"/>
        <w:jc w:val="both"/>
        <w:textAlignment w:val="auto"/>
      </w:pPr>
      <w:r w:rsidRPr="0007444A">
        <w:t>Option A:</w:t>
      </w:r>
    </w:p>
    <w:p w14:paraId="6842E8E4" w14:textId="5B85DCB6" w:rsidR="00B327D5" w:rsidRPr="0007444A" w:rsidRDefault="00B96A61" w:rsidP="008F15C9">
      <w:pPr>
        <w:pStyle w:val="ListParagraph"/>
        <w:numPr>
          <w:ilvl w:val="1"/>
          <w:numId w:val="18"/>
        </w:numPr>
        <w:overflowPunct/>
        <w:autoSpaceDE/>
        <w:autoSpaceDN/>
        <w:adjustRightInd/>
        <w:spacing w:after="120"/>
        <w:ind w:left="810" w:hanging="106"/>
        <w:contextualSpacing w:val="0"/>
        <w:jc w:val="both"/>
        <w:textAlignment w:val="auto"/>
      </w:pPr>
      <w:r>
        <w:t xml:space="preserve">Spec update is needed because </w:t>
      </w:r>
      <w:r w:rsidR="000604B6" w:rsidRPr="0007444A">
        <w:t xml:space="preserve">there is no CSI-RS based UE UL Timing Requirement </w:t>
      </w:r>
      <w:r>
        <w:t>when</w:t>
      </w:r>
      <w:r w:rsidR="000604B6" w:rsidRPr="0007444A">
        <w:t xml:space="preserve"> SSB is not available to UE 160ms before UL transmissions.</w:t>
      </w:r>
    </w:p>
    <w:p w14:paraId="754619CE" w14:textId="3D193E64" w:rsidR="00663A5E" w:rsidRPr="0007444A" w:rsidRDefault="00B96A61" w:rsidP="008F15C9">
      <w:pPr>
        <w:pStyle w:val="ListParagraph"/>
        <w:numPr>
          <w:ilvl w:val="1"/>
          <w:numId w:val="18"/>
        </w:numPr>
        <w:overflowPunct/>
        <w:autoSpaceDE/>
        <w:autoSpaceDN/>
        <w:adjustRightInd/>
        <w:spacing w:after="120"/>
        <w:ind w:left="810" w:hanging="106"/>
        <w:contextualSpacing w:val="0"/>
        <w:jc w:val="both"/>
        <w:textAlignment w:val="auto"/>
      </w:pPr>
      <w:r>
        <w:lastRenderedPageBreak/>
        <w:t xml:space="preserve">Further investigation is needed for the case where </w:t>
      </w:r>
      <w:r w:rsidR="00663A5E" w:rsidRPr="0007444A">
        <w:t>UE still need</w:t>
      </w:r>
      <w:r>
        <w:t>s</w:t>
      </w:r>
      <w:r w:rsidR="00663A5E" w:rsidRPr="0007444A">
        <w:t xml:space="preserve"> </w:t>
      </w:r>
      <w:r>
        <w:t xml:space="preserve">an </w:t>
      </w:r>
      <w:r w:rsidR="00663A5E" w:rsidRPr="0007444A">
        <w:t>SSB reception within active BWP because the root source of QCI chain of the CSI-RS is always SSB.</w:t>
      </w:r>
    </w:p>
    <w:p w14:paraId="306788AD" w14:textId="7C82FCB5" w:rsidR="00483DC0" w:rsidRPr="008F15C9" w:rsidRDefault="00483DC0"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5E063650" w14:textId="48C4BFF5" w:rsidR="0057361E" w:rsidRPr="0007444A" w:rsidRDefault="0057361E" w:rsidP="00324EA2">
      <w:pPr>
        <w:pStyle w:val="ListParagraph"/>
        <w:numPr>
          <w:ilvl w:val="0"/>
          <w:numId w:val="18"/>
        </w:numPr>
        <w:overflowPunct/>
        <w:autoSpaceDE/>
        <w:autoSpaceDN/>
        <w:adjustRightInd/>
        <w:spacing w:after="120"/>
        <w:contextualSpacing w:val="0"/>
        <w:jc w:val="both"/>
        <w:textAlignment w:val="auto"/>
      </w:pPr>
      <w:r w:rsidRPr="0007444A">
        <w:t>Option B-1-1</w:t>
      </w:r>
      <w:r w:rsidR="008E2747" w:rsidRPr="0007444A">
        <w:t xml:space="preserve"> and B-1-3</w:t>
      </w:r>
      <w:r w:rsidRPr="0007444A">
        <w:t>:</w:t>
      </w:r>
    </w:p>
    <w:p w14:paraId="2C908DF7" w14:textId="0B9CC701" w:rsidR="00B327D5" w:rsidRPr="0007444A" w:rsidRDefault="00B11F29" w:rsidP="008F15C9">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 (See Annex of the paper)</w:t>
      </w:r>
    </w:p>
    <w:p w14:paraId="6F1B6986" w14:textId="2DD6B4A1" w:rsidR="0007444A" w:rsidRPr="008F15C9" w:rsidRDefault="0007444A"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w:t>
      </w:r>
    </w:p>
    <w:p w14:paraId="0C7619C3" w14:textId="3F04E71B" w:rsidR="0057361E" w:rsidRPr="0007444A" w:rsidRDefault="0057361E" w:rsidP="0057361E">
      <w:pPr>
        <w:pStyle w:val="ListParagraph"/>
        <w:numPr>
          <w:ilvl w:val="0"/>
          <w:numId w:val="18"/>
        </w:numPr>
        <w:overflowPunct/>
        <w:autoSpaceDE/>
        <w:autoSpaceDN/>
        <w:adjustRightInd/>
        <w:spacing w:after="120"/>
        <w:contextualSpacing w:val="0"/>
        <w:jc w:val="both"/>
        <w:textAlignment w:val="auto"/>
      </w:pPr>
      <w:r w:rsidRPr="0007444A">
        <w:t>Option B-1-2</w:t>
      </w:r>
      <w:r w:rsidR="008E2747" w:rsidRPr="0007444A">
        <w:t xml:space="preserve"> and B-1-4</w:t>
      </w:r>
      <w:r w:rsidRPr="0007444A">
        <w:t>:</w:t>
      </w:r>
    </w:p>
    <w:p w14:paraId="49F963FB" w14:textId="273F6D90" w:rsidR="00B327D5" w:rsidRPr="0007444A" w:rsidRDefault="002D2828" w:rsidP="008F15C9">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 (See Annex of the paper)</w:t>
      </w:r>
    </w:p>
    <w:p w14:paraId="475AF5C5" w14:textId="762124D9" w:rsidR="002D2828" w:rsidRPr="0007444A" w:rsidRDefault="002D2828" w:rsidP="008F15C9">
      <w:pPr>
        <w:pStyle w:val="ListParagraph"/>
        <w:numPr>
          <w:ilvl w:val="1"/>
          <w:numId w:val="18"/>
        </w:numPr>
        <w:overflowPunct/>
        <w:autoSpaceDE/>
        <w:autoSpaceDN/>
        <w:adjustRightInd/>
        <w:spacing w:after="120"/>
        <w:ind w:left="810" w:hanging="106"/>
        <w:contextualSpacing w:val="0"/>
        <w:jc w:val="both"/>
        <w:textAlignment w:val="auto"/>
      </w:pPr>
      <w:r w:rsidRPr="0007444A">
        <w:t>Additionally, interruption requirements should be discussed and defined.</w:t>
      </w:r>
    </w:p>
    <w:p w14:paraId="20DC4288" w14:textId="1ACCFAC8" w:rsidR="0007444A" w:rsidRPr="008F15C9" w:rsidRDefault="0007444A"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Mid to High</w:t>
      </w:r>
    </w:p>
    <w:p w14:paraId="4326EECA" w14:textId="5B236F87" w:rsidR="0057361E" w:rsidRPr="0007444A" w:rsidRDefault="0057361E" w:rsidP="0057361E">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797A7FC8" w14:textId="68CB4D4B" w:rsidR="00B327D5" w:rsidRPr="0007444A" w:rsidRDefault="0059129A" w:rsidP="008F15C9">
      <w:pPr>
        <w:pStyle w:val="ListParagraph"/>
        <w:numPr>
          <w:ilvl w:val="1"/>
          <w:numId w:val="18"/>
        </w:numPr>
        <w:overflowPunct/>
        <w:autoSpaceDE/>
        <w:autoSpaceDN/>
        <w:adjustRightInd/>
        <w:spacing w:after="120"/>
        <w:ind w:left="810" w:hanging="106"/>
        <w:contextualSpacing w:val="0"/>
        <w:jc w:val="both"/>
        <w:textAlignment w:val="auto"/>
      </w:pPr>
      <w:r>
        <w:t xml:space="preserve">In-depth discussion is needed to define MG sharing </w:t>
      </w:r>
      <w:r w:rsidR="00B96A61">
        <w:t xml:space="preserve">requirements </w:t>
      </w:r>
      <w:r>
        <w:t>between L1 and L3</w:t>
      </w:r>
    </w:p>
    <w:p w14:paraId="537F436F" w14:textId="54B11930" w:rsidR="0059129A" w:rsidRPr="008F15C9" w:rsidRDefault="0059129A"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High</w:t>
      </w:r>
    </w:p>
    <w:p w14:paraId="1B78B453" w14:textId="6B851184" w:rsidR="0057361E" w:rsidRPr="0007444A" w:rsidRDefault="0057361E" w:rsidP="0057361E">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17DF53BF" w14:textId="53E79B95" w:rsidR="0059129A" w:rsidRPr="0007444A" w:rsidRDefault="0059129A" w:rsidP="008F15C9">
      <w:pPr>
        <w:pStyle w:val="ListParagraph"/>
        <w:numPr>
          <w:ilvl w:val="1"/>
          <w:numId w:val="18"/>
        </w:numPr>
        <w:overflowPunct/>
        <w:autoSpaceDE/>
        <w:autoSpaceDN/>
        <w:adjustRightInd/>
        <w:spacing w:after="120"/>
        <w:ind w:left="810" w:hanging="106"/>
        <w:contextualSpacing w:val="0"/>
        <w:jc w:val="both"/>
        <w:textAlignment w:val="auto"/>
      </w:pPr>
      <w:r>
        <w:t xml:space="preserve">In-depth discussion is needed to define MG </w:t>
      </w:r>
      <w:r w:rsidR="00B96A61">
        <w:t xml:space="preserve">selection rule </w:t>
      </w:r>
      <w:r>
        <w:t>between L1 and L3</w:t>
      </w:r>
      <w:r w:rsidR="00B96A61">
        <w:t xml:space="preserve"> when colliding</w:t>
      </w:r>
    </w:p>
    <w:p w14:paraId="6AFDEA83" w14:textId="123AE074" w:rsidR="00B327D5" w:rsidRPr="0007444A" w:rsidRDefault="0059129A" w:rsidP="008F15C9">
      <w:pPr>
        <w:pStyle w:val="ListParagraph"/>
        <w:numPr>
          <w:ilvl w:val="1"/>
          <w:numId w:val="18"/>
        </w:numPr>
        <w:overflowPunct/>
        <w:autoSpaceDE/>
        <w:autoSpaceDN/>
        <w:adjustRightInd/>
        <w:spacing w:after="120"/>
        <w:ind w:left="810" w:hanging="106"/>
        <w:contextualSpacing w:val="0"/>
        <w:jc w:val="both"/>
        <w:textAlignment w:val="auto"/>
      </w:pPr>
      <w:r>
        <w:t>Cross-working group impact is expected for a new dedicated MG</w:t>
      </w:r>
    </w:p>
    <w:p w14:paraId="0671CD0E" w14:textId="56D446C2" w:rsidR="0059129A" w:rsidRPr="008F15C9" w:rsidRDefault="0059129A"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High</w:t>
      </w:r>
    </w:p>
    <w:p w14:paraId="07D4A6CD" w14:textId="2A1AA3A5" w:rsidR="0057361E" w:rsidRPr="0007444A" w:rsidRDefault="0057361E" w:rsidP="0057361E">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5B04B4C0" w14:textId="1FE7D7B4" w:rsidR="00B327D5" w:rsidRDefault="006238EA" w:rsidP="008F15C9">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w:t>
      </w:r>
    </w:p>
    <w:p w14:paraId="1C4AD727" w14:textId="7C4032A7" w:rsidR="00FE405E" w:rsidRDefault="003F1FC0" w:rsidP="008F15C9">
      <w:pPr>
        <w:pStyle w:val="ListParagraph"/>
        <w:numPr>
          <w:ilvl w:val="1"/>
          <w:numId w:val="18"/>
        </w:numPr>
        <w:overflowPunct/>
        <w:autoSpaceDE/>
        <w:autoSpaceDN/>
        <w:adjustRightInd/>
        <w:spacing w:after="120"/>
        <w:ind w:left="810" w:hanging="106"/>
        <w:contextualSpacing w:val="0"/>
        <w:jc w:val="both"/>
        <w:textAlignment w:val="auto"/>
      </w:pPr>
      <w:r>
        <w:t>Further investigation is needed to verify an impact on “L1 filtering upon BWP switching” and “interaction between L1 and L3 measurements based on NCD-SSB and CD-SSB”</w:t>
      </w:r>
    </w:p>
    <w:p w14:paraId="73368F60" w14:textId="12989FE0" w:rsidR="003F1FC0" w:rsidRPr="008F15C9" w:rsidRDefault="003F1FC0" w:rsidP="008F15C9">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34823BC9" w14:textId="5FA2C1C2" w:rsidR="0057361E" w:rsidRPr="0007444A" w:rsidRDefault="0057361E" w:rsidP="00B2515F">
      <w:pPr>
        <w:pStyle w:val="ListParagraph"/>
        <w:numPr>
          <w:ilvl w:val="0"/>
          <w:numId w:val="21"/>
        </w:numPr>
        <w:overflowPunct/>
        <w:autoSpaceDE/>
        <w:autoSpaceDN/>
        <w:adjustRightInd/>
        <w:spacing w:after="120"/>
        <w:contextualSpacing w:val="0"/>
        <w:jc w:val="both"/>
        <w:textAlignment w:val="auto"/>
      </w:pPr>
      <w:r w:rsidRPr="0007444A">
        <w:t>Mobility performance impact</w:t>
      </w:r>
    </w:p>
    <w:p w14:paraId="78880EB5"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6F722927" w14:textId="5124C300" w:rsidR="008879D3" w:rsidRPr="008879D3" w:rsidRDefault="008879D3" w:rsidP="008879D3">
      <w:pPr>
        <w:numPr>
          <w:ilvl w:val="1"/>
          <w:numId w:val="18"/>
        </w:numPr>
      </w:pPr>
      <w:r>
        <w:t>Legacy i</w:t>
      </w:r>
      <w:r w:rsidRPr="008879D3">
        <w:t xml:space="preserve">ntra-frequency </w:t>
      </w:r>
      <w:r>
        <w:t>L3 measurements with MG</w:t>
      </w:r>
    </w:p>
    <w:p w14:paraId="4FE0E60E" w14:textId="3DB1DAAB" w:rsidR="00B96A61" w:rsidRPr="008F15C9" w:rsidRDefault="00B96A61" w:rsidP="00B96A6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w:t>
      </w:r>
      <w:r w:rsidR="008879D3">
        <w:rPr>
          <w:b/>
          <w:bCs/>
          <w:i/>
          <w:iCs/>
        </w:rPr>
        <w:t xml:space="preserve"> to Mid</w:t>
      </w:r>
    </w:p>
    <w:p w14:paraId="01E69383"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05B5B5B3" w14:textId="0417F271" w:rsidR="00B96A61" w:rsidRPr="0007444A" w:rsidRDefault="008879D3" w:rsidP="00B96A61">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270854D8" w14:textId="2779F08C" w:rsidR="00B96A61" w:rsidRPr="008F15C9" w:rsidRDefault="00B96A61" w:rsidP="00B96A6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sidR="008879D3">
        <w:rPr>
          <w:b/>
          <w:bCs/>
          <w:i/>
          <w:iCs/>
        </w:rPr>
        <w:t>None</w:t>
      </w:r>
    </w:p>
    <w:p w14:paraId="05ABB183"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4A4D3943" w14:textId="77777777" w:rsidR="00C67BD2" w:rsidRPr="0007444A" w:rsidRDefault="00C67BD2" w:rsidP="00C67BD2">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0F9A96DC" w14:textId="77777777" w:rsidR="00C67BD2" w:rsidRPr="008F15C9" w:rsidRDefault="00C67BD2" w:rsidP="00C67BD2">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p>
    <w:p w14:paraId="28C91E2A"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4696FE22" w14:textId="1CA11C84" w:rsidR="00B96A61" w:rsidRDefault="006541D6" w:rsidP="00B96A61">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6BCFBBE2" w14:textId="45C6E1EC" w:rsidR="006541D6" w:rsidRPr="0007444A" w:rsidRDefault="006541D6" w:rsidP="00B96A61">
      <w:pPr>
        <w:pStyle w:val="ListParagraph"/>
        <w:numPr>
          <w:ilvl w:val="1"/>
          <w:numId w:val="18"/>
        </w:numPr>
        <w:overflowPunct/>
        <w:autoSpaceDE/>
        <w:autoSpaceDN/>
        <w:adjustRightInd/>
        <w:spacing w:after="120"/>
        <w:ind w:left="810" w:hanging="106"/>
        <w:contextualSpacing w:val="0"/>
        <w:jc w:val="both"/>
        <w:textAlignment w:val="auto"/>
      </w:pPr>
      <w:r>
        <w:t>MG sharing impact on Mobility needs to be investigated</w:t>
      </w:r>
    </w:p>
    <w:p w14:paraId="29A04621" w14:textId="5478A2CD" w:rsidR="00B96A61" w:rsidRPr="008F15C9" w:rsidRDefault="00B96A61" w:rsidP="00B96A6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sidR="006541D6">
        <w:rPr>
          <w:b/>
          <w:bCs/>
          <w:i/>
          <w:iCs/>
        </w:rPr>
        <w:t>Mid</w:t>
      </w:r>
    </w:p>
    <w:p w14:paraId="04AF296C"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046C5FCE" w14:textId="77777777" w:rsidR="005C6608" w:rsidRDefault="005C6608" w:rsidP="005C6608">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4CA41B61" w14:textId="15F6F6B3" w:rsidR="005C6608" w:rsidRPr="0007444A" w:rsidRDefault="005C6608" w:rsidP="005C6608">
      <w:pPr>
        <w:pStyle w:val="ListParagraph"/>
        <w:numPr>
          <w:ilvl w:val="1"/>
          <w:numId w:val="18"/>
        </w:numPr>
        <w:overflowPunct/>
        <w:autoSpaceDE/>
        <w:autoSpaceDN/>
        <w:adjustRightInd/>
        <w:spacing w:after="120"/>
        <w:ind w:left="810" w:hanging="106"/>
        <w:contextualSpacing w:val="0"/>
        <w:jc w:val="both"/>
        <w:textAlignment w:val="auto"/>
      </w:pPr>
      <w:r>
        <w:t>MG selection impact on Mobility needs to be investigated</w:t>
      </w:r>
    </w:p>
    <w:p w14:paraId="4EBB4542" w14:textId="77777777" w:rsidR="005C6608" w:rsidRPr="008F15C9" w:rsidRDefault="005C6608" w:rsidP="005C6608">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Mid</w:t>
      </w:r>
    </w:p>
    <w:p w14:paraId="4C8E92F7" w14:textId="77777777" w:rsidR="00B96A61" w:rsidRPr="0007444A" w:rsidRDefault="00B96A61" w:rsidP="00B96A61">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14A8F1C3" w14:textId="29A43CDA" w:rsidR="00B96A61" w:rsidRDefault="00FB5049" w:rsidP="00B96A61">
      <w:pPr>
        <w:pStyle w:val="ListParagraph"/>
        <w:numPr>
          <w:ilvl w:val="1"/>
          <w:numId w:val="18"/>
        </w:numPr>
        <w:overflowPunct/>
        <w:autoSpaceDE/>
        <w:autoSpaceDN/>
        <w:adjustRightInd/>
        <w:spacing w:after="120"/>
        <w:ind w:left="810" w:hanging="106"/>
        <w:contextualSpacing w:val="0"/>
        <w:jc w:val="both"/>
        <w:textAlignment w:val="auto"/>
      </w:pPr>
      <w:r>
        <w:t>Depending on whether neighbour cell CD-SSB/NCD-SSB location in the frequency domain, intra-frequency L3 measurement may or may not need MG</w:t>
      </w:r>
    </w:p>
    <w:p w14:paraId="133FDDE6" w14:textId="78C115BB" w:rsidR="00FB5049" w:rsidRDefault="00FB5049" w:rsidP="00B96A61">
      <w:pPr>
        <w:pStyle w:val="ListParagraph"/>
        <w:numPr>
          <w:ilvl w:val="1"/>
          <w:numId w:val="18"/>
        </w:numPr>
        <w:overflowPunct/>
        <w:autoSpaceDE/>
        <w:autoSpaceDN/>
        <w:adjustRightInd/>
        <w:spacing w:after="120"/>
        <w:ind w:left="810" w:hanging="106"/>
        <w:contextualSpacing w:val="0"/>
        <w:jc w:val="both"/>
        <w:textAlignment w:val="auto"/>
      </w:pPr>
      <w:r>
        <w:t>Intra- vs. Inter-frequency L3 measurement may dynamically change upon BWP switching</w:t>
      </w:r>
    </w:p>
    <w:p w14:paraId="76BF69A2" w14:textId="77777777" w:rsidR="00B96A61" w:rsidRPr="008F15C9" w:rsidRDefault="00B96A61" w:rsidP="00B96A6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033C4CE3" w14:textId="596AB4FD" w:rsidR="0057361E" w:rsidRPr="0007444A" w:rsidRDefault="0057361E" w:rsidP="00B2515F">
      <w:pPr>
        <w:pStyle w:val="ListParagraph"/>
        <w:numPr>
          <w:ilvl w:val="0"/>
          <w:numId w:val="21"/>
        </w:numPr>
        <w:overflowPunct/>
        <w:autoSpaceDE/>
        <w:autoSpaceDN/>
        <w:adjustRightInd/>
        <w:spacing w:after="120"/>
        <w:contextualSpacing w:val="0"/>
        <w:jc w:val="both"/>
        <w:textAlignment w:val="auto"/>
      </w:pPr>
      <w:r w:rsidRPr="0007444A">
        <w:t>Throughput impact (Data interruption)</w:t>
      </w:r>
    </w:p>
    <w:p w14:paraId="62B5A2FD"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6D3A9DAC" w14:textId="7172B470" w:rsidR="00322031" w:rsidRPr="008879D3" w:rsidRDefault="005B7637" w:rsidP="00322031">
      <w:pPr>
        <w:numPr>
          <w:ilvl w:val="1"/>
          <w:numId w:val="18"/>
        </w:numPr>
      </w:pPr>
      <w:r>
        <w:t xml:space="preserve">Due to MG for </w:t>
      </w:r>
      <w:r w:rsidR="00322031">
        <w:t>i</w:t>
      </w:r>
      <w:r w:rsidR="00322031" w:rsidRPr="008879D3">
        <w:t xml:space="preserve">ntra-frequency </w:t>
      </w:r>
      <w:r w:rsidR="00322031">
        <w:t>L3 measurements</w:t>
      </w:r>
      <w:r>
        <w:t xml:space="preserve">, </w:t>
      </w:r>
      <w:proofErr w:type="spellStart"/>
      <w:r>
        <w:t>Tput</w:t>
      </w:r>
      <w:proofErr w:type="spellEnd"/>
      <w:r>
        <w:t xml:space="preserve"> can be adversely affected</w:t>
      </w:r>
    </w:p>
    <w:p w14:paraId="7CBFC08C" w14:textId="21522AAE" w:rsidR="00322031" w:rsidRPr="008F15C9" w:rsidRDefault="00322031" w:rsidP="0032203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sidR="005B7637">
        <w:rPr>
          <w:b/>
          <w:bCs/>
          <w:i/>
          <w:iCs/>
        </w:rPr>
        <w:t>Low</w:t>
      </w:r>
    </w:p>
    <w:p w14:paraId="634ABECE"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4586E018" w14:textId="18FFF741" w:rsidR="00322031" w:rsidRPr="0007444A" w:rsidRDefault="005B7637" w:rsidP="00322031">
      <w:pPr>
        <w:pStyle w:val="ListParagraph"/>
        <w:numPr>
          <w:ilvl w:val="1"/>
          <w:numId w:val="18"/>
        </w:numPr>
        <w:overflowPunct/>
        <w:autoSpaceDE/>
        <w:autoSpaceDN/>
        <w:adjustRightInd/>
        <w:spacing w:after="120"/>
        <w:ind w:left="810" w:hanging="106"/>
        <w:contextualSpacing w:val="0"/>
        <w:jc w:val="both"/>
        <w:textAlignment w:val="auto"/>
      </w:pPr>
      <w:r>
        <w:t xml:space="preserve">No </w:t>
      </w:r>
      <w:proofErr w:type="spellStart"/>
      <w:r>
        <w:t>Tput</w:t>
      </w:r>
      <w:proofErr w:type="spellEnd"/>
      <w:r>
        <w:t xml:space="preserve"> impact is expected</w:t>
      </w:r>
    </w:p>
    <w:p w14:paraId="624FCAD7" w14:textId="77777777" w:rsidR="00322031" w:rsidRPr="008F15C9" w:rsidRDefault="00322031" w:rsidP="0032203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p>
    <w:p w14:paraId="2A2576F1"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7A50D769" w14:textId="7D1B78C2" w:rsidR="00322031" w:rsidRPr="0007444A" w:rsidRDefault="005B7637" w:rsidP="00322031">
      <w:pPr>
        <w:pStyle w:val="ListParagraph"/>
        <w:numPr>
          <w:ilvl w:val="1"/>
          <w:numId w:val="18"/>
        </w:numPr>
        <w:overflowPunct/>
        <w:autoSpaceDE/>
        <w:autoSpaceDN/>
        <w:adjustRightInd/>
        <w:spacing w:after="120"/>
        <w:ind w:left="810" w:hanging="106"/>
        <w:contextualSpacing w:val="0"/>
        <w:jc w:val="both"/>
        <w:textAlignment w:val="auto"/>
      </w:pPr>
      <w:proofErr w:type="spellStart"/>
      <w:r>
        <w:t>Tput</w:t>
      </w:r>
      <w:proofErr w:type="spellEnd"/>
      <w:r>
        <w:t xml:space="preserve"> degradation is expected marginal</w:t>
      </w:r>
    </w:p>
    <w:p w14:paraId="0A64CB83" w14:textId="2790D531" w:rsidR="00322031" w:rsidRPr="008F15C9" w:rsidRDefault="00322031" w:rsidP="0032203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r w:rsidR="005B7637">
        <w:rPr>
          <w:b/>
          <w:bCs/>
          <w:i/>
          <w:iCs/>
        </w:rPr>
        <w:t xml:space="preserve"> to Low</w:t>
      </w:r>
    </w:p>
    <w:p w14:paraId="57E01783"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1AD7D081" w14:textId="77777777" w:rsidR="009A2725" w:rsidRPr="008879D3" w:rsidRDefault="009A2725" w:rsidP="009A2725">
      <w:pPr>
        <w:numPr>
          <w:ilvl w:val="1"/>
          <w:numId w:val="18"/>
        </w:numPr>
      </w:pPr>
      <w:r>
        <w:t>Due to MG for i</w:t>
      </w:r>
      <w:r w:rsidRPr="008879D3">
        <w:t xml:space="preserve">ntra-frequency </w:t>
      </w:r>
      <w:r>
        <w:t xml:space="preserve">L3 measurements, </w:t>
      </w:r>
      <w:proofErr w:type="spellStart"/>
      <w:r>
        <w:t>Tput</w:t>
      </w:r>
      <w:proofErr w:type="spellEnd"/>
      <w:r>
        <w:t xml:space="preserve"> can be adversely affected</w:t>
      </w:r>
    </w:p>
    <w:p w14:paraId="6466A5C0" w14:textId="77777777" w:rsidR="009A2725" w:rsidRPr="008F15C9" w:rsidRDefault="009A2725" w:rsidP="009A2725">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Low</w:t>
      </w:r>
    </w:p>
    <w:p w14:paraId="59DE3A8D"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50F19C21" w14:textId="5FB14724" w:rsidR="009A2725" w:rsidRPr="008879D3" w:rsidRDefault="009A2725" w:rsidP="009A2725">
      <w:pPr>
        <w:numPr>
          <w:ilvl w:val="1"/>
          <w:numId w:val="18"/>
        </w:numPr>
      </w:pPr>
      <w:r>
        <w:t xml:space="preserve">Due to L1 and L3 MGs, </w:t>
      </w:r>
      <w:proofErr w:type="spellStart"/>
      <w:r>
        <w:t>Tput</w:t>
      </w:r>
      <w:proofErr w:type="spellEnd"/>
      <w:r>
        <w:t xml:space="preserve"> will be significantly affected</w:t>
      </w:r>
    </w:p>
    <w:p w14:paraId="5FFF6E9C" w14:textId="7ABB886C" w:rsidR="009A2725" w:rsidRPr="008F15C9" w:rsidRDefault="009A2725" w:rsidP="009A2725">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Mid to High</w:t>
      </w:r>
    </w:p>
    <w:p w14:paraId="2C8005D1" w14:textId="77777777" w:rsidR="00322031" w:rsidRPr="0007444A" w:rsidRDefault="00322031" w:rsidP="00322031">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466BF6EC" w14:textId="1027E038" w:rsidR="00322031" w:rsidRDefault="00CE0EC3" w:rsidP="00322031">
      <w:pPr>
        <w:pStyle w:val="ListParagraph"/>
        <w:numPr>
          <w:ilvl w:val="1"/>
          <w:numId w:val="18"/>
        </w:numPr>
        <w:overflowPunct/>
        <w:autoSpaceDE/>
        <w:autoSpaceDN/>
        <w:adjustRightInd/>
        <w:spacing w:after="120"/>
        <w:ind w:left="810" w:hanging="106"/>
        <w:contextualSpacing w:val="0"/>
        <w:jc w:val="both"/>
        <w:textAlignment w:val="auto"/>
      </w:pPr>
      <w:r>
        <w:t xml:space="preserve">Due to MG for intra-frequency L3 measurement, if no NCD-SSB from neighbour cell is enabled, </w:t>
      </w:r>
      <w:proofErr w:type="spellStart"/>
      <w:r>
        <w:t>Tput</w:t>
      </w:r>
      <w:proofErr w:type="spellEnd"/>
      <w:r>
        <w:t xml:space="preserve"> can be adversely affected</w:t>
      </w:r>
    </w:p>
    <w:p w14:paraId="64D182D5" w14:textId="199227A4" w:rsidR="00EE21EA" w:rsidRDefault="00EE21EA" w:rsidP="00322031">
      <w:pPr>
        <w:pStyle w:val="ListParagraph"/>
        <w:numPr>
          <w:ilvl w:val="1"/>
          <w:numId w:val="18"/>
        </w:numPr>
        <w:overflowPunct/>
        <w:autoSpaceDE/>
        <w:autoSpaceDN/>
        <w:adjustRightInd/>
        <w:spacing w:after="120"/>
        <w:ind w:left="810" w:hanging="106"/>
        <w:contextualSpacing w:val="0"/>
        <w:jc w:val="both"/>
        <w:textAlignment w:val="auto"/>
      </w:pPr>
      <w:r>
        <w:t xml:space="preserve">Resources around NCD-SSB may be crowded with </w:t>
      </w:r>
      <w:proofErr w:type="gramStart"/>
      <w:r w:rsidR="002A3915">
        <w:t>Non-</w:t>
      </w:r>
      <w:proofErr w:type="spellStart"/>
      <w:r w:rsidR="002A3915">
        <w:t>RedCap</w:t>
      </w:r>
      <w:proofErr w:type="spellEnd"/>
      <w:proofErr w:type="gramEnd"/>
      <w:r w:rsidR="002A3915">
        <w:t xml:space="preserve"> and 1/2Rx </w:t>
      </w:r>
      <w:proofErr w:type="spellStart"/>
      <w:r>
        <w:t>RedCap</w:t>
      </w:r>
      <w:proofErr w:type="spellEnd"/>
      <w:r>
        <w:t xml:space="preserve"> UEs</w:t>
      </w:r>
    </w:p>
    <w:p w14:paraId="2B02734B" w14:textId="4BAEE8DA" w:rsidR="00322031" w:rsidRPr="008F15C9" w:rsidRDefault="00322031" w:rsidP="00322031">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Mid</w:t>
      </w:r>
      <w:r w:rsidR="00EE21EA">
        <w:rPr>
          <w:b/>
          <w:bCs/>
          <w:i/>
          <w:iCs/>
        </w:rPr>
        <w:t xml:space="preserve"> to High</w:t>
      </w:r>
    </w:p>
    <w:p w14:paraId="3B5E6327" w14:textId="75F4B56A" w:rsidR="0057361E" w:rsidRPr="0007444A" w:rsidRDefault="0057361E" w:rsidP="00B2515F">
      <w:pPr>
        <w:pStyle w:val="ListParagraph"/>
        <w:numPr>
          <w:ilvl w:val="0"/>
          <w:numId w:val="21"/>
        </w:numPr>
        <w:overflowPunct/>
        <w:autoSpaceDE/>
        <w:autoSpaceDN/>
        <w:adjustRightInd/>
        <w:spacing w:after="120"/>
        <w:contextualSpacing w:val="0"/>
        <w:jc w:val="both"/>
        <w:textAlignment w:val="auto"/>
      </w:pPr>
      <w:r w:rsidRPr="0007444A">
        <w:t>UE power consumption / UE complexity</w:t>
      </w:r>
    </w:p>
    <w:p w14:paraId="17C829B8"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74F52CAA" w14:textId="35624D45" w:rsidR="001F1E57" w:rsidRPr="008879D3" w:rsidRDefault="007F206B" w:rsidP="001F1E57">
      <w:pPr>
        <w:numPr>
          <w:ilvl w:val="1"/>
          <w:numId w:val="18"/>
        </w:numPr>
      </w:pPr>
      <w:r>
        <w:t>No additional implementation complexity is needed.</w:t>
      </w:r>
    </w:p>
    <w:p w14:paraId="2E68A0FA" w14:textId="52132B8D" w:rsidR="00AA3D0B" w:rsidRDefault="00AA3D0B" w:rsidP="00AA3D0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7EF463EB" w14:textId="35F1269E" w:rsidR="00AA3D0B" w:rsidRPr="008F15C9" w:rsidRDefault="00AA3D0B" w:rsidP="00AA3D0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Low</w:t>
      </w:r>
    </w:p>
    <w:p w14:paraId="58708C4A"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70C2C7EC" w14:textId="282A789D" w:rsidR="001F1E57" w:rsidRPr="0007444A" w:rsidRDefault="00D40994" w:rsidP="001F1E57">
      <w:pPr>
        <w:pStyle w:val="ListParagraph"/>
        <w:numPr>
          <w:ilvl w:val="1"/>
          <w:numId w:val="18"/>
        </w:numPr>
        <w:overflowPunct/>
        <w:autoSpaceDE/>
        <w:autoSpaceDN/>
        <w:adjustRightInd/>
        <w:spacing w:after="120"/>
        <w:ind w:left="810" w:hanging="106"/>
        <w:contextualSpacing w:val="0"/>
        <w:jc w:val="both"/>
        <w:textAlignment w:val="auto"/>
      </w:pPr>
      <w:r>
        <w:t xml:space="preserve">No additional implementation complexity is needed. UE may consume much power than </w:t>
      </w:r>
      <w:r w:rsidR="001C12E6">
        <w:t xml:space="preserve">the </w:t>
      </w:r>
      <w:r>
        <w:t>other options, which however can be compensated by leaving RRC connected mode or non-DRX mode faster than other options.</w:t>
      </w:r>
    </w:p>
    <w:p w14:paraId="4C00B2C0" w14:textId="77777777" w:rsidR="00197B5B"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51D643AB" w14:textId="3B9BEB09" w:rsidR="00197B5B" w:rsidRPr="008F15C9"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sidR="00D40994">
        <w:rPr>
          <w:b/>
          <w:bCs/>
          <w:i/>
          <w:iCs/>
        </w:rPr>
        <w:t>Mid</w:t>
      </w:r>
    </w:p>
    <w:p w14:paraId="79586646"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4F58760D" w14:textId="259049ED" w:rsidR="001F1E57" w:rsidRPr="0007444A" w:rsidRDefault="00D40994" w:rsidP="001F1E57">
      <w:pPr>
        <w:pStyle w:val="ListParagraph"/>
        <w:numPr>
          <w:ilvl w:val="1"/>
          <w:numId w:val="18"/>
        </w:numPr>
        <w:overflowPunct/>
        <w:autoSpaceDE/>
        <w:autoSpaceDN/>
        <w:adjustRightInd/>
        <w:spacing w:after="120"/>
        <w:ind w:left="810" w:hanging="106"/>
        <w:contextualSpacing w:val="0"/>
        <w:jc w:val="both"/>
        <w:textAlignment w:val="auto"/>
      </w:pPr>
      <w:r>
        <w:t>No additional implementation complexity is needed.</w:t>
      </w:r>
    </w:p>
    <w:p w14:paraId="23EEE1BF" w14:textId="77777777" w:rsidR="00197B5B"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1E572213" w14:textId="1681B6A4" w:rsidR="00197B5B" w:rsidRPr="008F15C9"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sidR="00D40994">
        <w:rPr>
          <w:b/>
          <w:bCs/>
          <w:i/>
          <w:iCs/>
        </w:rPr>
        <w:t xml:space="preserve">None to </w:t>
      </w:r>
      <w:r>
        <w:rPr>
          <w:b/>
          <w:bCs/>
          <w:i/>
          <w:iCs/>
        </w:rPr>
        <w:t>Low</w:t>
      </w:r>
    </w:p>
    <w:p w14:paraId="4A1A886E"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76F0B541" w14:textId="2BFD2739" w:rsidR="001F1E57" w:rsidRPr="008879D3" w:rsidRDefault="00485748" w:rsidP="001F1E57">
      <w:pPr>
        <w:numPr>
          <w:ilvl w:val="1"/>
          <w:numId w:val="18"/>
        </w:numPr>
      </w:pPr>
      <w:r>
        <w:t>Additional implementation for MG sharing is needed</w:t>
      </w:r>
      <w:r w:rsidR="00D40994">
        <w:t>, but expected marginal</w:t>
      </w:r>
    </w:p>
    <w:p w14:paraId="0FC2E389" w14:textId="64E8D34E" w:rsidR="00197B5B"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r w:rsidR="00D40994">
        <w:rPr>
          <w:b/>
          <w:bCs/>
          <w:i/>
          <w:iCs/>
        </w:rPr>
        <w:t xml:space="preserve"> to Low</w:t>
      </w:r>
    </w:p>
    <w:p w14:paraId="429FADD3" w14:textId="77777777" w:rsidR="00197B5B" w:rsidRPr="008F15C9" w:rsidRDefault="00197B5B" w:rsidP="00197B5B">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Low</w:t>
      </w:r>
    </w:p>
    <w:p w14:paraId="7691C44B"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5124617D" w14:textId="15F15DDF" w:rsidR="001F1E57" w:rsidRPr="008879D3" w:rsidRDefault="00B9321B" w:rsidP="00B32F9D">
      <w:pPr>
        <w:pStyle w:val="ListParagraph"/>
        <w:numPr>
          <w:ilvl w:val="1"/>
          <w:numId w:val="18"/>
        </w:numPr>
        <w:overflowPunct/>
        <w:autoSpaceDE/>
        <w:autoSpaceDN/>
        <w:adjustRightInd/>
        <w:spacing w:after="120"/>
        <w:ind w:left="810" w:hanging="106"/>
        <w:contextualSpacing w:val="0"/>
        <w:jc w:val="both"/>
        <w:textAlignment w:val="auto"/>
      </w:pPr>
      <w:r>
        <w:t>Additional implementation is needed</w:t>
      </w:r>
      <w:r w:rsidR="00D40994">
        <w:t xml:space="preserve">. UE may have to stay in RRC connected mode or non-DRX mode longer due to </w:t>
      </w:r>
      <w:proofErr w:type="spellStart"/>
      <w:r w:rsidR="00D40994">
        <w:t>Tput</w:t>
      </w:r>
      <w:proofErr w:type="spellEnd"/>
      <w:r w:rsidR="00D40994">
        <w:t xml:space="preserve"> loss</w:t>
      </w:r>
    </w:p>
    <w:p w14:paraId="5CB4844A" w14:textId="497A009E" w:rsidR="00A63B05" w:rsidRDefault="00A63B05" w:rsidP="00A63B05">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Mid to High</w:t>
      </w:r>
    </w:p>
    <w:p w14:paraId="1443EBD8" w14:textId="138B4731" w:rsidR="00A63B05" w:rsidRPr="008F15C9" w:rsidRDefault="00A63B05" w:rsidP="00A63B05">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High</w:t>
      </w:r>
    </w:p>
    <w:p w14:paraId="16702C33" w14:textId="77777777" w:rsidR="001F1E57" w:rsidRPr="0007444A" w:rsidRDefault="001F1E57" w:rsidP="001F1E57">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685C6396" w14:textId="2F40A530" w:rsidR="001F1E57" w:rsidRDefault="00BB2A77" w:rsidP="001F1E57">
      <w:pPr>
        <w:pStyle w:val="ListParagraph"/>
        <w:numPr>
          <w:ilvl w:val="1"/>
          <w:numId w:val="18"/>
        </w:numPr>
        <w:overflowPunct/>
        <w:autoSpaceDE/>
        <w:autoSpaceDN/>
        <w:adjustRightInd/>
        <w:spacing w:after="120"/>
        <w:ind w:left="810" w:hanging="106"/>
        <w:contextualSpacing w:val="0"/>
        <w:jc w:val="both"/>
        <w:textAlignment w:val="auto"/>
      </w:pPr>
      <w:r>
        <w:t xml:space="preserve">Additional IE needs to be received, and filtering/switching between </w:t>
      </w:r>
      <w:r w:rsidR="00D0758F">
        <w:t>“</w:t>
      </w:r>
      <w:r>
        <w:t>CD-SSB and NCD-SSB</w:t>
      </w:r>
      <w:r w:rsidR="00D0758F">
        <w:t>” and “intra-frequency and inter-frequency measurements”</w:t>
      </w:r>
      <w:r>
        <w:t xml:space="preserve"> </w:t>
      </w:r>
      <w:r w:rsidR="00D0758F">
        <w:t xml:space="preserve">upon BWP switching </w:t>
      </w:r>
      <w:r>
        <w:t>needs to be additionally implemented</w:t>
      </w:r>
      <w:r w:rsidR="00485748">
        <w:t xml:space="preserve">. UE may have to stay in RRC connected mode or non-DRX mode longer due to </w:t>
      </w:r>
      <w:proofErr w:type="gramStart"/>
      <w:r w:rsidR="00485748">
        <w:t>a large number of</w:t>
      </w:r>
      <w:proofErr w:type="gramEnd"/>
      <w:r w:rsidR="00485748">
        <w:t xml:space="preserve"> UEs sharing the resources around NCD-SSB</w:t>
      </w:r>
    </w:p>
    <w:p w14:paraId="3B656123" w14:textId="2D60CFE3" w:rsidR="001F1E57" w:rsidRDefault="001F1E57" w:rsidP="001F1E57">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sidR="00AA3D0B">
        <w:rPr>
          <w:b/>
          <w:bCs/>
          <w:i/>
          <w:iCs/>
        </w:rPr>
        <w:t xml:space="preserve"> on Complexity</w:t>
      </w:r>
      <w:r w:rsidRPr="008F15C9">
        <w:rPr>
          <w:b/>
          <w:bCs/>
          <w:i/>
          <w:iCs/>
        </w:rPr>
        <w:t xml:space="preserve">: </w:t>
      </w:r>
      <w:r w:rsidR="00AA3D0B">
        <w:rPr>
          <w:b/>
          <w:bCs/>
          <w:i/>
          <w:iCs/>
        </w:rPr>
        <w:t xml:space="preserve">Low to </w:t>
      </w:r>
      <w:r w:rsidRPr="008F15C9">
        <w:rPr>
          <w:b/>
          <w:bCs/>
          <w:i/>
          <w:iCs/>
        </w:rPr>
        <w:t>Mid</w:t>
      </w:r>
    </w:p>
    <w:p w14:paraId="7613EFE2" w14:textId="0AF8E28D" w:rsidR="00AA3D0B" w:rsidRPr="008F15C9" w:rsidRDefault="00AA3D0B" w:rsidP="001F1E57">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Mid</w:t>
      </w:r>
    </w:p>
    <w:p w14:paraId="16145CB4" w14:textId="2635295A" w:rsidR="00A258C3" w:rsidRDefault="00A258C3" w:rsidP="0088545B">
      <w:pPr>
        <w:jc w:val="both"/>
        <w:rPr>
          <w:lang w:val="en-US" w:eastAsia="ja-JP"/>
        </w:rPr>
      </w:pPr>
    </w:p>
    <w:p w14:paraId="61077D16" w14:textId="77777777" w:rsidR="000E0602" w:rsidRDefault="00D832FB" w:rsidP="00F231F9">
      <w:pPr>
        <w:pStyle w:val="Heading1"/>
        <w:jc w:val="both"/>
      </w:pPr>
      <w:r>
        <w:t>C</w:t>
      </w:r>
      <w:r w:rsidR="0069757C">
        <w:t>onclusion</w:t>
      </w:r>
    </w:p>
    <w:p w14:paraId="244C255A" w14:textId="525BDF34" w:rsidR="00985D93" w:rsidRDefault="00725C2F" w:rsidP="00725C2F">
      <w:pPr>
        <w:jc w:val="both"/>
        <w:rPr>
          <w:lang w:val="en-US" w:eastAsia="ja-JP"/>
        </w:rPr>
      </w:pPr>
      <w:r>
        <w:rPr>
          <w:rFonts w:hint="eastAsia"/>
          <w:lang w:val="en-US" w:eastAsia="ja-JP"/>
        </w:rPr>
        <w:t>I</w:t>
      </w:r>
      <w:r>
        <w:rPr>
          <w:lang w:val="en-US" w:eastAsia="ja-JP"/>
        </w:rPr>
        <w:t xml:space="preserve">n this paper we </w:t>
      </w:r>
      <w:r w:rsidR="00985D93">
        <w:rPr>
          <w:lang w:val="en-US" w:eastAsia="ja-JP"/>
        </w:rPr>
        <w:t xml:space="preserve">presented our </w:t>
      </w:r>
      <w:r w:rsidR="00B134B1">
        <w:rPr>
          <w:lang w:val="en-US" w:eastAsia="ja-JP"/>
        </w:rPr>
        <w:t xml:space="preserve">high-level </w:t>
      </w:r>
      <w:r w:rsidR="00985D93">
        <w:rPr>
          <w:lang w:val="en-US" w:eastAsia="ja-JP"/>
        </w:rPr>
        <w:t xml:space="preserve">analysis of </w:t>
      </w:r>
      <w:r w:rsidR="00B134B1">
        <w:rPr>
          <w:lang w:val="en-US" w:eastAsia="ja-JP"/>
        </w:rPr>
        <w:t>respective options</w:t>
      </w:r>
      <w:r w:rsidR="006F38F3">
        <w:rPr>
          <w:lang w:val="en-US" w:eastAsia="ja-JP"/>
        </w:rPr>
        <w:t xml:space="preserve"> as below</w:t>
      </w:r>
      <w:r w:rsidR="0023201B">
        <w:rPr>
          <w:lang w:val="en-US" w:eastAsia="ja-JP"/>
        </w:rPr>
        <w:t>.</w:t>
      </w:r>
    </w:p>
    <w:p w14:paraId="37E87338" w14:textId="77777777" w:rsidR="00AC61CD" w:rsidRDefault="00AC61CD" w:rsidP="00AC61CD">
      <w:pPr>
        <w:jc w:val="both"/>
        <w:rPr>
          <w:b/>
          <w:bCs/>
          <w:lang w:val="en-US" w:eastAsia="ja-JP"/>
        </w:rPr>
      </w:pPr>
      <w:r>
        <w:rPr>
          <w:b/>
          <w:bCs/>
          <w:lang w:val="en-US" w:eastAsia="ja-JP"/>
        </w:rPr>
        <w:t>Proposal</w:t>
      </w:r>
      <w:r w:rsidRPr="00D91707">
        <w:rPr>
          <w:b/>
          <w:bCs/>
          <w:lang w:val="en-US" w:eastAsia="ja-JP"/>
        </w:rPr>
        <w:t xml:space="preserve"> 1: </w:t>
      </w:r>
      <w:r>
        <w:rPr>
          <w:b/>
          <w:bCs/>
          <w:lang w:val="en-US" w:eastAsia="ja-JP"/>
        </w:rPr>
        <w:t>RAN4 to include the following observations in a reply-LS to RAN:</w:t>
      </w:r>
    </w:p>
    <w:p w14:paraId="6B990841" w14:textId="77777777" w:rsidR="00AC61CD" w:rsidRPr="0007444A" w:rsidRDefault="00AC61CD" w:rsidP="00AC61CD">
      <w:pPr>
        <w:pStyle w:val="ListParagraph"/>
        <w:numPr>
          <w:ilvl w:val="0"/>
          <w:numId w:val="22"/>
        </w:numPr>
        <w:overflowPunct/>
        <w:autoSpaceDE/>
        <w:autoSpaceDN/>
        <w:adjustRightInd/>
        <w:spacing w:after="120"/>
        <w:contextualSpacing w:val="0"/>
        <w:jc w:val="both"/>
        <w:textAlignment w:val="auto"/>
      </w:pPr>
      <w:r w:rsidRPr="0007444A">
        <w:t>RRM requirements impact (Spec impact) / workload in RAN4</w:t>
      </w:r>
    </w:p>
    <w:p w14:paraId="68DE8871"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Option A:</w:t>
      </w:r>
    </w:p>
    <w:p w14:paraId="3C25475E"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Spec update is needed because </w:t>
      </w:r>
      <w:r w:rsidRPr="0007444A">
        <w:t xml:space="preserve">there is no CSI-RS based UE UL Timing Requirement </w:t>
      </w:r>
      <w:r>
        <w:t>when</w:t>
      </w:r>
      <w:r w:rsidRPr="0007444A">
        <w:t xml:space="preserve"> SSB is not available to UE 160ms before UL transmissions.</w:t>
      </w:r>
    </w:p>
    <w:p w14:paraId="7D2FC5B3"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Further investigation is needed for the case where </w:t>
      </w:r>
      <w:r w:rsidRPr="0007444A">
        <w:t>UE still need</w:t>
      </w:r>
      <w:r>
        <w:t>s</w:t>
      </w:r>
      <w:r w:rsidRPr="0007444A">
        <w:t xml:space="preserve"> </w:t>
      </w:r>
      <w:r>
        <w:t xml:space="preserve">an </w:t>
      </w:r>
      <w:r w:rsidRPr="0007444A">
        <w:t>SSB reception within active BWP because the root source of QCI chain of the CSI-RS is always SSB.</w:t>
      </w:r>
    </w:p>
    <w:p w14:paraId="2CC05B17"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6A734CF5"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Option B-1-1 and B-1-3:</w:t>
      </w:r>
    </w:p>
    <w:p w14:paraId="645C3768"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 (See Annex of the paper)</w:t>
      </w:r>
    </w:p>
    <w:p w14:paraId="40C679E8"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w:t>
      </w:r>
    </w:p>
    <w:p w14:paraId="193F8D0E"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Option B-1-2 and B-1-4:</w:t>
      </w:r>
    </w:p>
    <w:p w14:paraId="36130869"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 (See Annex of the paper)</w:t>
      </w:r>
    </w:p>
    <w:p w14:paraId="13367213"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rsidRPr="0007444A">
        <w:t>Additionally, interruption requirements should be discussed and defined.</w:t>
      </w:r>
    </w:p>
    <w:p w14:paraId="2AC2F2C8"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Mid to High</w:t>
      </w:r>
    </w:p>
    <w:p w14:paraId="13E8BF1F"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62F8C148"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In-depth discussion is needed to define MG sharing requirements between L1 and L3</w:t>
      </w:r>
    </w:p>
    <w:p w14:paraId="7C1BC9C2"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High</w:t>
      </w:r>
    </w:p>
    <w:p w14:paraId="5118192D"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248ABD60"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In-depth discussion is needed to define MG selection rule between L1 and L3 when colliding</w:t>
      </w:r>
    </w:p>
    <w:p w14:paraId="798FC02C"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Cross-working group impact is expected for a new dedicated MG</w:t>
      </w:r>
    </w:p>
    <w:p w14:paraId="1ACC4FF2"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High</w:t>
      </w:r>
    </w:p>
    <w:p w14:paraId="2B23C969"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16F29A76"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rsidRPr="0007444A">
        <w:t>A simple update of applicability rule to RRM spec is needed.</w:t>
      </w:r>
    </w:p>
    <w:p w14:paraId="741C681F"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Further investigation is needed to verify an impact on “L1 filtering upon BWP switching” and “interaction between L1 and L3 measurements based on NCD-SSB and CD-SSB”</w:t>
      </w:r>
    </w:p>
    <w:p w14:paraId="00D36381"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489CF141" w14:textId="77777777" w:rsidR="00AC61CD" w:rsidRPr="0007444A" w:rsidRDefault="00AC61CD" w:rsidP="00AC61CD">
      <w:pPr>
        <w:pStyle w:val="ListParagraph"/>
        <w:numPr>
          <w:ilvl w:val="0"/>
          <w:numId w:val="22"/>
        </w:numPr>
        <w:overflowPunct/>
        <w:autoSpaceDE/>
        <w:autoSpaceDN/>
        <w:adjustRightInd/>
        <w:spacing w:after="120"/>
        <w:contextualSpacing w:val="0"/>
        <w:jc w:val="both"/>
        <w:textAlignment w:val="auto"/>
      </w:pPr>
      <w:r w:rsidRPr="0007444A">
        <w:t>Mobility performance impact</w:t>
      </w:r>
    </w:p>
    <w:p w14:paraId="47E01697"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7ACF8B33" w14:textId="77777777" w:rsidR="00AC61CD" w:rsidRPr="008879D3" w:rsidRDefault="00AC61CD" w:rsidP="00AC61CD">
      <w:pPr>
        <w:numPr>
          <w:ilvl w:val="1"/>
          <w:numId w:val="18"/>
        </w:numPr>
      </w:pPr>
      <w:r>
        <w:t>Legacy i</w:t>
      </w:r>
      <w:r w:rsidRPr="008879D3">
        <w:t xml:space="preserve">ntra-frequency </w:t>
      </w:r>
      <w:r>
        <w:t>L3 measurements with MG</w:t>
      </w:r>
    </w:p>
    <w:p w14:paraId="071C1665"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w:t>
      </w:r>
      <w:r>
        <w:rPr>
          <w:b/>
          <w:bCs/>
          <w:i/>
          <w:iCs/>
        </w:rPr>
        <w:t xml:space="preserve"> to Mid</w:t>
      </w:r>
    </w:p>
    <w:p w14:paraId="5B93E5B3"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53DFE908"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4FFBAC0D"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p>
    <w:p w14:paraId="050447E4"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1046AF27"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02BA1CED"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p>
    <w:p w14:paraId="38F45497"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105DE9F2"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7DE49F29"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MG sharing impact on Mobility needs to be investigated</w:t>
      </w:r>
    </w:p>
    <w:p w14:paraId="46BAD537"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Mid</w:t>
      </w:r>
    </w:p>
    <w:p w14:paraId="0892796C"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7648E0EC"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Legacy i</w:t>
      </w:r>
      <w:r w:rsidRPr="008879D3">
        <w:t xml:space="preserve">ntra-frequency </w:t>
      </w:r>
      <w:r>
        <w:t>L3 measurements without MG</w:t>
      </w:r>
    </w:p>
    <w:p w14:paraId="64E9C2E1"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MG selection impact on Mobility needs to be investigated</w:t>
      </w:r>
    </w:p>
    <w:p w14:paraId="76E62965"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Mid</w:t>
      </w:r>
    </w:p>
    <w:p w14:paraId="76CF0AF6"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7FE4888F"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Depending on whether neighbour cell CD-SSB/NCD-SSB location in the frequency domain, intra-frequency L3 measurement may or may not need MG</w:t>
      </w:r>
    </w:p>
    <w:p w14:paraId="7D57C643"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Intra- vs. Inter-frequency L3 measurement may dynamically change upon BWP switching</w:t>
      </w:r>
    </w:p>
    <w:p w14:paraId="2B5E0355"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Low to Mid</w:t>
      </w:r>
    </w:p>
    <w:p w14:paraId="50B2AB9F" w14:textId="77777777" w:rsidR="00AC61CD" w:rsidRPr="0007444A" w:rsidRDefault="00AC61CD" w:rsidP="00AC61CD">
      <w:pPr>
        <w:pStyle w:val="ListParagraph"/>
        <w:numPr>
          <w:ilvl w:val="0"/>
          <w:numId w:val="22"/>
        </w:numPr>
        <w:overflowPunct/>
        <w:autoSpaceDE/>
        <w:autoSpaceDN/>
        <w:adjustRightInd/>
        <w:spacing w:after="120"/>
        <w:contextualSpacing w:val="0"/>
        <w:jc w:val="both"/>
        <w:textAlignment w:val="auto"/>
      </w:pPr>
      <w:r w:rsidRPr="0007444A">
        <w:t>Throughput impact (Data interruption)</w:t>
      </w:r>
    </w:p>
    <w:p w14:paraId="716EC122"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40F43567" w14:textId="77777777" w:rsidR="00AC61CD" w:rsidRPr="008879D3" w:rsidRDefault="00AC61CD" w:rsidP="00AC61CD">
      <w:pPr>
        <w:numPr>
          <w:ilvl w:val="1"/>
          <w:numId w:val="18"/>
        </w:numPr>
      </w:pPr>
      <w:r>
        <w:t>Due to MG for i</w:t>
      </w:r>
      <w:r w:rsidRPr="008879D3">
        <w:t xml:space="preserve">ntra-frequency </w:t>
      </w:r>
      <w:r>
        <w:t xml:space="preserve">L3 measurements, </w:t>
      </w:r>
      <w:proofErr w:type="spellStart"/>
      <w:r>
        <w:t>Tput</w:t>
      </w:r>
      <w:proofErr w:type="spellEnd"/>
      <w:r>
        <w:t xml:space="preserve"> can be adversely affected</w:t>
      </w:r>
    </w:p>
    <w:p w14:paraId="73B19A97"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Low</w:t>
      </w:r>
    </w:p>
    <w:p w14:paraId="7F847B74"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188100DD"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No </w:t>
      </w:r>
      <w:proofErr w:type="spellStart"/>
      <w:r>
        <w:t>Tput</w:t>
      </w:r>
      <w:proofErr w:type="spellEnd"/>
      <w:r>
        <w:t xml:space="preserve"> impact is expected</w:t>
      </w:r>
    </w:p>
    <w:p w14:paraId="280ACB2B"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w:t>
      </w:r>
    </w:p>
    <w:p w14:paraId="412102E5"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2A78CF9A"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proofErr w:type="spellStart"/>
      <w:r>
        <w:t>Tput</w:t>
      </w:r>
      <w:proofErr w:type="spellEnd"/>
      <w:r>
        <w:t xml:space="preserve"> degradation is expected marginal</w:t>
      </w:r>
    </w:p>
    <w:p w14:paraId="77C11A90"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None to Low</w:t>
      </w:r>
    </w:p>
    <w:p w14:paraId="4624FB6D"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13CE5AD8" w14:textId="77777777" w:rsidR="00AC61CD" w:rsidRPr="008879D3" w:rsidRDefault="00AC61CD" w:rsidP="00AC61CD">
      <w:pPr>
        <w:numPr>
          <w:ilvl w:val="1"/>
          <w:numId w:val="18"/>
        </w:numPr>
      </w:pPr>
      <w:r>
        <w:t>Due to MG for i</w:t>
      </w:r>
      <w:r w:rsidRPr="008879D3">
        <w:t xml:space="preserve">ntra-frequency </w:t>
      </w:r>
      <w:r>
        <w:t xml:space="preserve">L3 measurements, </w:t>
      </w:r>
      <w:proofErr w:type="spellStart"/>
      <w:r>
        <w:t>Tput</w:t>
      </w:r>
      <w:proofErr w:type="spellEnd"/>
      <w:r>
        <w:t xml:space="preserve"> can be adversely affected</w:t>
      </w:r>
    </w:p>
    <w:p w14:paraId="6E7FC691"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Low</w:t>
      </w:r>
    </w:p>
    <w:p w14:paraId="36F1880F"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6AFD8A21" w14:textId="77777777" w:rsidR="00AC61CD" w:rsidRPr="008879D3" w:rsidRDefault="00AC61CD" w:rsidP="00AC61CD">
      <w:pPr>
        <w:numPr>
          <w:ilvl w:val="1"/>
          <w:numId w:val="18"/>
        </w:numPr>
      </w:pPr>
      <w:r>
        <w:t xml:space="preserve">Due to L1 and L3 MGs, </w:t>
      </w:r>
      <w:proofErr w:type="spellStart"/>
      <w:r>
        <w:t>Tput</w:t>
      </w:r>
      <w:proofErr w:type="spellEnd"/>
      <w:r>
        <w:t xml:space="preserve"> will be significantly affected</w:t>
      </w:r>
    </w:p>
    <w:p w14:paraId="1BA8F64C"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 xml:space="preserve">Summary of Impact: </w:t>
      </w:r>
      <w:r>
        <w:rPr>
          <w:b/>
          <w:bCs/>
          <w:i/>
          <w:iCs/>
        </w:rPr>
        <w:t>Mid to High</w:t>
      </w:r>
    </w:p>
    <w:p w14:paraId="3BFD8113"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074D89FA"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Due to MG for intra-frequency L3 measurement, if no NCD-SSB from neighbour cell is enabled, </w:t>
      </w:r>
      <w:proofErr w:type="spellStart"/>
      <w:r>
        <w:t>Tput</w:t>
      </w:r>
      <w:proofErr w:type="spellEnd"/>
      <w:r>
        <w:t xml:space="preserve"> can be adversely affected</w:t>
      </w:r>
    </w:p>
    <w:p w14:paraId="44B2E7A7"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Resources around NCD-SSB may be crowded with </w:t>
      </w:r>
      <w:proofErr w:type="gramStart"/>
      <w:r>
        <w:t>Non-</w:t>
      </w:r>
      <w:proofErr w:type="spellStart"/>
      <w:r>
        <w:t>RedCap</w:t>
      </w:r>
      <w:proofErr w:type="spellEnd"/>
      <w:proofErr w:type="gramEnd"/>
      <w:r>
        <w:t xml:space="preserve"> and 1/2Rx </w:t>
      </w:r>
      <w:proofErr w:type="spellStart"/>
      <w:r>
        <w:t>RedCap</w:t>
      </w:r>
      <w:proofErr w:type="spellEnd"/>
      <w:r>
        <w:t xml:space="preserve"> UEs</w:t>
      </w:r>
    </w:p>
    <w:p w14:paraId="1E6DD57A"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 Mid</w:t>
      </w:r>
      <w:r>
        <w:rPr>
          <w:b/>
          <w:bCs/>
          <w:i/>
          <w:iCs/>
        </w:rPr>
        <w:t xml:space="preserve"> to High</w:t>
      </w:r>
    </w:p>
    <w:p w14:paraId="76A35AB2" w14:textId="77777777" w:rsidR="00AC61CD" w:rsidRPr="0007444A" w:rsidRDefault="00AC61CD" w:rsidP="00AC61CD">
      <w:pPr>
        <w:pStyle w:val="ListParagraph"/>
        <w:numPr>
          <w:ilvl w:val="0"/>
          <w:numId w:val="22"/>
        </w:numPr>
        <w:overflowPunct/>
        <w:autoSpaceDE/>
        <w:autoSpaceDN/>
        <w:adjustRightInd/>
        <w:spacing w:after="120"/>
        <w:contextualSpacing w:val="0"/>
        <w:jc w:val="both"/>
        <w:textAlignment w:val="auto"/>
      </w:pPr>
      <w:r w:rsidRPr="0007444A">
        <w:t>UE power consumption / UE complexity</w:t>
      </w:r>
    </w:p>
    <w:p w14:paraId="73DB5366"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A: </w:t>
      </w:r>
    </w:p>
    <w:p w14:paraId="401B7042" w14:textId="77777777" w:rsidR="00AC61CD" w:rsidRPr="008879D3" w:rsidRDefault="00AC61CD" w:rsidP="00AC61CD">
      <w:pPr>
        <w:numPr>
          <w:ilvl w:val="1"/>
          <w:numId w:val="18"/>
        </w:numPr>
      </w:pPr>
      <w:r>
        <w:t>No additional implementation complexity is needed.</w:t>
      </w:r>
    </w:p>
    <w:p w14:paraId="77AE65B8"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78814A90"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Low</w:t>
      </w:r>
    </w:p>
    <w:p w14:paraId="131666EF"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B-1-1 and B-1-3: </w:t>
      </w:r>
    </w:p>
    <w:p w14:paraId="5D779299"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No additional implementation complexity is needed. UE may consume much power than other options, which however can be compensated by leaving RRC connected mode or non-DRX mode faster than other options.</w:t>
      </w:r>
    </w:p>
    <w:p w14:paraId="4F3FE520"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6145EBE4"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Mid</w:t>
      </w:r>
    </w:p>
    <w:p w14:paraId="52777FEA"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B-1-2 and B-1-4: </w:t>
      </w:r>
    </w:p>
    <w:p w14:paraId="4D731809" w14:textId="77777777" w:rsidR="00AC61CD" w:rsidRPr="0007444A"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No additional implementation complexity is needed.</w:t>
      </w:r>
    </w:p>
    <w:p w14:paraId="536DFDEA"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w:t>
      </w:r>
    </w:p>
    <w:p w14:paraId="3DB2E262"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None to Low</w:t>
      </w:r>
    </w:p>
    <w:p w14:paraId="12A3A46B"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B-2-1: </w:t>
      </w:r>
    </w:p>
    <w:p w14:paraId="2AE7560B" w14:textId="77777777" w:rsidR="00AC61CD" w:rsidRPr="008879D3" w:rsidRDefault="00AC61CD" w:rsidP="00AC61CD">
      <w:pPr>
        <w:numPr>
          <w:ilvl w:val="1"/>
          <w:numId w:val="18"/>
        </w:numPr>
      </w:pPr>
      <w:r>
        <w:t>Additional implementation for MG sharing is needed, but expected marginal</w:t>
      </w:r>
    </w:p>
    <w:p w14:paraId="07DCAE2E"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None to Low</w:t>
      </w:r>
    </w:p>
    <w:p w14:paraId="3812C772"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Low</w:t>
      </w:r>
    </w:p>
    <w:p w14:paraId="437A24C0"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B-2-2: </w:t>
      </w:r>
    </w:p>
    <w:p w14:paraId="3FE0A667" w14:textId="77777777" w:rsidR="00AC61CD" w:rsidRPr="008879D3" w:rsidRDefault="00AC61CD" w:rsidP="00B32F9D">
      <w:pPr>
        <w:pStyle w:val="ListParagraph"/>
        <w:numPr>
          <w:ilvl w:val="1"/>
          <w:numId w:val="18"/>
        </w:numPr>
        <w:overflowPunct/>
        <w:autoSpaceDE/>
        <w:autoSpaceDN/>
        <w:adjustRightInd/>
        <w:spacing w:after="120"/>
        <w:ind w:left="810" w:hanging="106"/>
        <w:contextualSpacing w:val="0"/>
        <w:jc w:val="both"/>
        <w:textAlignment w:val="auto"/>
      </w:pPr>
      <w:r>
        <w:t xml:space="preserve">Additional implementation is needed. UE may have to stay in RRC connected mode or non-DRX mode longer due to </w:t>
      </w:r>
      <w:proofErr w:type="spellStart"/>
      <w:r>
        <w:t>Tput</w:t>
      </w:r>
      <w:proofErr w:type="spellEnd"/>
      <w:r>
        <w:t xml:space="preserve"> loss</w:t>
      </w:r>
    </w:p>
    <w:p w14:paraId="285C904A"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Mid to High</w:t>
      </w:r>
    </w:p>
    <w:p w14:paraId="02183CAE"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xml:space="preserve">: </w:t>
      </w:r>
      <w:r>
        <w:rPr>
          <w:b/>
          <w:bCs/>
          <w:i/>
          <w:iCs/>
        </w:rPr>
        <w:t>High</w:t>
      </w:r>
    </w:p>
    <w:p w14:paraId="76DC91DC" w14:textId="77777777" w:rsidR="00AC61CD" w:rsidRPr="0007444A" w:rsidRDefault="00AC61CD" w:rsidP="00AC61CD">
      <w:pPr>
        <w:pStyle w:val="ListParagraph"/>
        <w:numPr>
          <w:ilvl w:val="0"/>
          <w:numId w:val="18"/>
        </w:numPr>
        <w:overflowPunct/>
        <w:autoSpaceDE/>
        <w:autoSpaceDN/>
        <w:adjustRightInd/>
        <w:spacing w:after="120"/>
        <w:contextualSpacing w:val="0"/>
        <w:jc w:val="both"/>
        <w:textAlignment w:val="auto"/>
      </w:pPr>
      <w:r w:rsidRPr="0007444A">
        <w:t xml:space="preserve">Option C: </w:t>
      </w:r>
    </w:p>
    <w:p w14:paraId="06D49D0A"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pPr>
      <w:r>
        <w:t xml:space="preserve">Additional IE needs to be received, and filtering/switching between “CD-SSB and NCD-SSB” and “intra-frequency and inter-frequency measurements” upon BWP switching needs to be additionally implemented. UE may have to stay in RRC connected mode or non-DRX mode longer due to </w:t>
      </w:r>
      <w:proofErr w:type="gramStart"/>
      <w:r>
        <w:t>a large number of</w:t>
      </w:r>
      <w:proofErr w:type="gramEnd"/>
      <w:r>
        <w:t xml:space="preserve"> UEs sharing the resources around NCD-SSB</w:t>
      </w:r>
    </w:p>
    <w:p w14:paraId="25993345" w14:textId="77777777" w:rsidR="00AC61CD"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Complexity</w:t>
      </w:r>
      <w:r w:rsidRPr="008F15C9">
        <w:rPr>
          <w:b/>
          <w:bCs/>
          <w:i/>
          <w:iCs/>
        </w:rPr>
        <w:t xml:space="preserve">: </w:t>
      </w:r>
      <w:r>
        <w:rPr>
          <w:b/>
          <w:bCs/>
          <w:i/>
          <w:iCs/>
        </w:rPr>
        <w:t xml:space="preserve">Low to </w:t>
      </w:r>
      <w:r w:rsidRPr="008F15C9">
        <w:rPr>
          <w:b/>
          <w:bCs/>
          <w:i/>
          <w:iCs/>
        </w:rPr>
        <w:t>Mid</w:t>
      </w:r>
    </w:p>
    <w:p w14:paraId="01509F1C" w14:textId="77777777" w:rsidR="00AC61CD" w:rsidRPr="008F15C9" w:rsidRDefault="00AC61CD" w:rsidP="00AC61CD">
      <w:pPr>
        <w:pStyle w:val="ListParagraph"/>
        <w:numPr>
          <w:ilvl w:val="1"/>
          <w:numId w:val="18"/>
        </w:numPr>
        <w:overflowPunct/>
        <w:autoSpaceDE/>
        <w:autoSpaceDN/>
        <w:adjustRightInd/>
        <w:spacing w:after="120"/>
        <w:ind w:left="810" w:hanging="106"/>
        <w:contextualSpacing w:val="0"/>
        <w:jc w:val="both"/>
        <w:textAlignment w:val="auto"/>
        <w:rPr>
          <w:b/>
          <w:bCs/>
          <w:i/>
          <w:iCs/>
        </w:rPr>
      </w:pPr>
      <w:r w:rsidRPr="008F15C9">
        <w:rPr>
          <w:b/>
          <w:bCs/>
          <w:i/>
          <w:iCs/>
        </w:rPr>
        <w:t>Summary of Impact</w:t>
      </w:r>
      <w:r>
        <w:rPr>
          <w:b/>
          <w:bCs/>
          <w:i/>
          <w:iCs/>
        </w:rPr>
        <w:t xml:space="preserve"> on Power</w:t>
      </w:r>
      <w:r w:rsidRPr="008F15C9">
        <w:rPr>
          <w:b/>
          <w:bCs/>
          <w:i/>
          <w:iCs/>
        </w:rPr>
        <w:t>: Mid</w:t>
      </w:r>
    </w:p>
    <w:p w14:paraId="572FD45A" w14:textId="283215A6" w:rsidR="00E65811" w:rsidRPr="00AC61CD" w:rsidRDefault="00E65811" w:rsidP="00E65811">
      <w:pPr>
        <w:jc w:val="both"/>
        <w:rPr>
          <w:rFonts w:eastAsia="DengXian"/>
          <w:lang w:eastAsia="ja-JP"/>
        </w:rPr>
      </w:pPr>
    </w:p>
    <w:p w14:paraId="1D5932A9" w14:textId="77777777" w:rsidR="001E487E" w:rsidRDefault="001E487E" w:rsidP="001E487E">
      <w:pPr>
        <w:pStyle w:val="Heading1"/>
        <w:rPr>
          <w:lang w:eastAsia="ja-JP"/>
        </w:rPr>
      </w:pPr>
      <w:r>
        <w:rPr>
          <w:rFonts w:hint="eastAsia"/>
          <w:lang w:eastAsia="ja-JP"/>
        </w:rPr>
        <w:t>A</w:t>
      </w:r>
      <w:r>
        <w:rPr>
          <w:lang w:eastAsia="ja-JP"/>
        </w:rPr>
        <w:t>nnex</w:t>
      </w:r>
    </w:p>
    <w:p w14:paraId="69F7B767" w14:textId="0902523B" w:rsidR="004E509A" w:rsidRDefault="004E509A" w:rsidP="001E487E">
      <w:pPr>
        <w:rPr>
          <w:lang w:eastAsia="ja-JP"/>
        </w:rPr>
      </w:pPr>
      <w:r w:rsidRPr="004E509A">
        <w:rPr>
          <w:lang w:eastAsia="ja-JP"/>
        </w:rPr>
        <w:t xml:space="preserve">Potential specification impacts </w:t>
      </w:r>
      <w:r>
        <w:rPr>
          <w:lang w:eastAsia="ja-JP"/>
        </w:rPr>
        <w:t xml:space="preserve">on specifications </w:t>
      </w:r>
      <w:r w:rsidRPr="004E509A">
        <w:rPr>
          <w:lang w:eastAsia="ja-JP"/>
        </w:rPr>
        <w:t xml:space="preserve">for </w:t>
      </w:r>
      <w:r>
        <w:rPr>
          <w:lang w:eastAsia="ja-JP"/>
        </w:rPr>
        <w:t>Option B-1</w:t>
      </w:r>
      <w:r w:rsidR="00B11F29">
        <w:rPr>
          <w:lang w:eastAsia="ja-JP"/>
        </w:rPr>
        <w:t>-1 and B-1-3</w:t>
      </w:r>
      <w:r>
        <w:rPr>
          <w:lang w:eastAsia="ja-JP"/>
        </w:rPr>
        <w:t xml:space="preserve"> are </w:t>
      </w:r>
      <w:r w:rsidRPr="004E509A">
        <w:rPr>
          <w:lang w:eastAsia="ja-JP"/>
        </w:rPr>
        <w:t xml:space="preserve">highlighted in </w:t>
      </w:r>
      <w:r w:rsidRPr="004E509A">
        <w:rPr>
          <w:color w:val="FF0000"/>
          <w:lang w:eastAsia="ja-JP"/>
        </w:rPr>
        <w:t>red</w:t>
      </w:r>
      <w:r w:rsidRPr="004E509A">
        <w:rPr>
          <w:lang w:eastAsia="ja-JP"/>
        </w:rPr>
        <w:t>.</w:t>
      </w:r>
    </w:p>
    <w:p w14:paraId="112A9E15" w14:textId="77777777" w:rsidR="00C87CCC" w:rsidRPr="001C4BE1" w:rsidRDefault="00C87CCC" w:rsidP="00C87CCC">
      <w:pPr>
        <w:jc w:val="both"/>
        <w:rPr>
          <w:b/>
          <w:bCs/>
          <w:lang w:eastAsia="ja-JP"/>
        </w:rPr>
      </w:pPr>
      <w:r w:rsidRPr="001C4BE1">
        <w:rPr>
          <w:rFonts w:hint="eastAsia"/>
          <w:b/>
          <w:bCs/>
          <w:lang w:eastAsia="ja-JP"/>
        </w:rPr>
        <w:t>T</w:t>
      </w:r>
      <w:r w:rsidRPr="001C4BE1">
        <w:rPr>
          <w:b/>
          <w:bCs/>
          <w:lang w:eastAsia="ja-JP"/>
        </w:rPr>
        <w:t>S38.133: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87CCC" w14:paraId="3A330CEA" w14:textId="77777777">
        <w:tc>
          <w:tcPr>
            <w:tcW w:w="9350" w:type="dxa"/>
            <w:shd w:val="clear" w:color="auto" w:fill="auto"/>
          </w:tcPr>
          <w:p w14:paraId="2AFF4AF2"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8.1.1</w:t>
            </w:r>
            <w:r>
              <w:rPr>
                <w:rFonts w:ascii="Arial" w:eastAsia="Times New Roman" w:hAnsi="Arial"/>
                <w:sz w:val="28"/>
                <w:lang w:eastAsia="en-GB"/>
              </w:rPr>
              <w:tab/>
              <w:t>Introduction</w:t>
            </w:r>
          </w:p>
          <w:p w14:paraId="1EEAEC0D"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356E62CC" w14:textId="77777777" w:rsidR="00C87CCC" w:rsidRDefault="00C87CCC">
            <w:pPr>
              <w:overflowPunct w:val="0"/>
              <w:autoSpaceDE w:val="0"/>
              <w:autoSpaceDN w:val="0"/>
              <w:adjustRightInd w:val="0"/>
              <w:textAlignment w:val="baseline"/>
              <w:rPr>
                <w:rFonts w:eastAsia="Times New Roman" w:cs="v5.0.0"/>
                <w:lang w:eastAsia="en-GB"/>
              </w:rPr>
            </w:pPr>
            <w:r>
              <w:rPr>
                <w:rFonts w:eastAsia="Times New Roman" w:cs="v5.0.0"/>
                <w:lang w:eastAsia="en-GB"/>
              </w:rPr>
              <w:t xml:space="preserve">The UE shall monitor the downlink radio link quality based on the reference signal configured as RLM-RS resource(s) </w:t>
            </w:r>
            <w:proofErr w:type="gramStart"/>
            <w:r>
              <w:rPr>
                <w:rFonts w:eastAsia="Times New Roman" w:cs="v5.0.0"/>
                <w:lang w:eastAsia="en-GB"/>
              </w:rPr>
              <w:t>in order to</w:t>
            </w:r>
            <w:proofErr w:type="gramEnd"/>
            <w:r>
              <w:rPr>
                <w:rFonts w:eastAsia="Times New Roman" w:cs="v5.0.0"/>
                <w:lang w:eastAsia="en-GB"/>
              </w:rPr>
              <w:t xml:space="preserve"> detect the </w:t>
            </w:r>
            <w:r>
              <w:rPr>
                <w:rFonts w:eastAsia="Times New Roman"/>
                <w:lang w:eastAsia="en-GB"/>
              </w:rPr>
              <w:t xml:space="preserve">downlink radio link quality of the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and deactivated </w:t>
            </w:r>
            <w:proofErr w:type="spellStart"/>
            <w:r>
              <w:rPr>
                <w:rFonts w:eastAsia="Times New Roman"/>
                <w:lang w:eastAsia="en-GB"/>
              </w:rPr>
              <w:t>PSCell</w:t>
            </w:r>
            <w:proofErr w:type="spellEnd"/>
            <w:r>
              <w:rPr>
                <w:rFonts w:eastAsia="Times New Roman"/>
                <w:lang w:eastAsia="en-GB"/>
              </w:rPr>
              <w:t xml:space="preserve"> </w:t>
            </w:r>
            <w:r>
              <w:rPr>
                <w:rFonts w:eastAsia="Times New Roman" w:cs="v5.0.0"/>
                <w:lang w:eastAsia="en-GB"/>
              </w:rPr>
              <w:t xml:space="preserve">as specified in </w:t>
            </w:r>
            <w:r>
              <w:rPr>
                <w:rFonts w:eastAsia="Times New Roman"/>
                <w:lang w:eastAsia="en-GB"/>
              </w:rPr>
              <w:t>TS 38.213</w:t>
            </w:r>
            <w:r>
              <w:rPr>
                <w:rFonts w:eastAsia="Times New Roman" w:cs="v5.0.0"/>
                <w:lang w:eastAsia="en-GB"/>
              </w:rPr>
              <w:t xml:space="preserve"> [3]. The configured RLM-RS resources can be all SSBs, or all CSI-RSs, or a mix of SSBs and CSI-RSs. </w:t>
            </w:r>
            <w:r>
              <w:rPr>
                <w:rFonts w:eastAsia="Times New Roman" w:cs="v5.0.0"/>
                <w:color w:val="FF0000"/>
                <w:u w:val="single"/>
                <w:lang w:eastAsia="en-GB"/>
              </w:rPr>
              <w:t>Except for SSB based radio link monitoring for a UE supporting [Capability-x-y-z</w:t>
            </w:r>
            <w:r>
              <w:rPr>
                <w:rFonts w:cs="v5.0.0" w:hint="eastAsia"/>
                <w:color w:val="FF0000"/>
                <w:u w:val="single"/>
                <w:lang w:eastAsia="ja-JP"/>
              </w:rPr>
              <w:t>]</w:t>
            </w:r>
            <w:r>
              <w:rPr>
                <w:rFonts w:cs="v5.0.0"/>
                <w:color w:val="FF0000"/>
                <w:u w:val="single"/>
                <w:lang w:eastAsia="ja-JP"/>
              </w:rPr>
              <w:t xml:space="preserve">, </w:t>
            </w:r>
            <w:r>
              <w:rPr>
                <w:rFonts w:eastAsia="Times New Roman" w:cs="v5.0.0"/>
                <w:lang w:eastAsia="en-GB"/>
              </w:rPr>
              <w:t>UE is not required to perform RLM outside the active DL BWP.</w:t>
            </w:r>
          </w:p>
          <w:p w14:paraId="66D10F2A"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7D3F9D0A"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8.1.2.1</w:t>
            </w:r>
            <w:r>
              <w:rPr>
                <w:rFonts w:ascii="Arial" w:eastAsia="Times New Roman" w:hAnsi="Arial"/>
                <w:sz w:val="24"/>
                <w:lang w:eastAsia="en-GB"/>
              </w:rPr>
              <w:tab/>
              <w:t>Introduction</w:t>
            </w:r>
          </w:p>
          <w:p w14:paraId="0C788039"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based RLM-RS resource configured for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r>
              <w:rPr>
                <w:rFonts w:eastAsia="Times New Roman" w:hint="eastAsia"/>
                <w:lang w:eastAsia="zh-CN"/>
              </w:rPr>
              <w:t>deactivated</w:t>
            </w:r>
            <w:r>
              <w:rPr>
                <w:rFonts w:eastAsia="Times New Roman"/>
                <w:lang w:eastAsia="zh-CN"/>
              </w:rPr>
              <w:t xml:space="preserve"> </w:t>
            </w:r>
            <w:proofErr w:type="spellStart"/>
            <w:r>
              <w:rPr>
                <w:rFonts w:eastAsia="Times New Roman"/>
                <w:lang w:eastAsia="zh-CN"/>
              </w:rPr>
              <w:t>PSC</w:t>
            </w:r>
            <w:r>
              <w:rPr>
                <w:rFonts w:eastAsia="Times New Roman" w:hint="eastAsia"/>
                <w:lang w:eastAsia="zh-CN"/>
              </w:rPr>
              <w:t>ell</w:t>
            </w:r>
            <w:proofErr w:type="spellEnd"/>
            <w:r>
              <w:rPr>
                <w:rFonts w:eastAsia="Times New Roman"/>
                <w:lang w:eastAsia="en-GB"/>
              </w:rPr>
              <w:t xml:space="preserve">, provided that the SSB configured for RLM is </w:t>
            </w:r>
            <w:proofErr w:type="gramStart"/>
            <w:r>
              <w:rPr>
                <w:rFonts w:eastAsia="Times New Roman"/>
                <w:lang w:eastAsia="en-GB"/>
              </w:rPr>
              <w:t>actually transmitted</w:t>
            </w:r>
            <w:proofErr w:type="gramEnd"/>
            <w:r>
              <w:rPr>
                <w:rFonts w:eastAsia="Times New Roman"/>
                <w:lang w:eastAsia="en-GB"/>
              </w:rPr>
              <w:t xml:space="preserve"> </w:t>
            </w:r>
            <w:r>
              <w:rPr>
                <w:rFonts w:eastAsia="Times New Roman"/>
                <w:strike/>
                <w:color w:val="FF0000"/>
                <w:lang w:eastAsia="en-GB"/>
              </w:rPr>
              <w:t>within UE active DL BWP</w:t>
            </w:r>
            <w:r>
              <w:rPr>
                <w:rFonts w:eastAsia="Times New Roman"/>
                <w:lang w:eastAsia="en-GB"/>
              </w:rPr>
              <w:t xml:space="preserve"> during the entire evaluation period specified in clause 8.1.2.2.</w:t>
            </w:r>
          </w:p>
          <w:p w14:paraId="05DBBA4A" w14:textId="77777777" w:rsidR="00C87CCC" w:rsidRDefault="00C87CCC">
            <w:pPr>
              <w:overflowPunct w:val="0"/>
              <w:autoSpaceDE w:val="0"/>
              <w:autoSpaceDN w:val="0"/>
              <w:adjustRightInd w:val="0"/>
              <w:textAlignment w:val="baseline"/>
              <w:rPr>
                <w:rFonts w:eastAsia="Times New Roman"/>
                <w:lang w:eastAsia="ja-JP"/>
              </w:rPr>
            </w:pPr>
            <w:r>
              <w:rPr>
                <w:rFonts w:eastAsia="Times New Roman"/>
                <w:lang w:eastAsia="ja-JP"/>
              </w:rPr>
              <w:t>[…]</w:t>
            </w:r>
          </w:p>
          <w:p w14:paraId="59866978" w14:textId="77777777" w:rsidR="00C87CCC" w:rsidRDefault="00C87CCC">
            <w:pPr>
              <w:overflowPunct w:val="0"/>
              <w:autoSpaceDE w:val="0"/>
              <w:autoSpaceDN w:val="0"/>
              <w:adjustRightInd w:val="0"/>
              <w:textAlignment w:val="baseline"/>
              <w:rPr>
                <w:lang w:eastAsia="ja-JP"/>
              </w:rPr>
            </w:pPr>
          </w:p>
          <w:p w14:paraId="14891077"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8.5.1</w:t>
            </w:r>
            <w:r>
              <w:rPr>
                <w:rFonts w:ascii="Arial" w:eastAsia="Times New Roman" w:hAnsi="Arial"/>
                <w:sz w:val="28"/>
                <w:lang w:eastAsia="en-GB"/>
              </w:rPr>
              <w:tab/>
              <w:t>Introduction</w:t>
            </w:r>
          </w:p>
          <w:p w14:paraId="69495FF9"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3EF3BCE2" w14:textId="77777777" w:rsidR="00C87CCC" w:rsidRDefault="00C87CCC">
            <w:pPr>
              <w:overflowPunct w:val="0"/>
              <w:autoSpaceDE w:val="0"/>
              <w:autoSpaceDN w:val="0"/>
              <w:adjustRightInd w:val="0"/>
              <w:textAlignment w:val="baseline"/>
              <w:rPr>
                <w:rFonts w:eastAsia="Times New Roman" w:cs="v5.0.0"/>
                <w:lang w:eastAsia="en-GB"/>
              </w:rPr>
            </w:pPr>
            <w:r>
              <w:rPr>
                <w:rFonts w:eastAsia="Times New Roman" w:cs="v5.0.0"/>
                <w:lang w:eastAsia="en-GB"/>
              </w:rPr>
              <w:t xml:space="preserve">The RS resource configurations in the set </w:t>
            </w:r>
            <w:r>
              <w:rPr>
                <w:rFonts w:eastAsia="Times New Roman"/>
                <w:iCs/>
                <w:position w:val="-10"/>
                <w:lang w:eastAsia="en-GB"/>
              </w:rPr>
              <w:object w:dxaOrig="240" w:dyaOrig="315" w14:anchorId="0035A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9.6pt" o:ole="">
                  <v:imagedata r:id="rId11" o:title=""/>
                </v:shape>
                <o:OLEObject Type="Embed" ProgID="Equation.3" ShapeID="_x0000_i1025" DrawAspect="Content" ObjectID="_1729321507" r:id="rId12"/>
              </w:object>
            </w:r>
            <w:r>
              <w:rPr>
                <w:rFonts w:eastAsia="Times New Roman"/>
                <w:lang w:eastAsia="en-GB"/>
              </w:rPr>
              <w:t xml:space="preserve"> on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deactivated </w:t>
            </w:r>
            <w:proofErr w:type="spellStart"/>
            <w:r>
              <w:rPr>
                <w:rFonts w:eastAsia="Times New Roman"/>
                <w:lang w:eastAsia="en-GB"/>
              </w:rPr>
              <w:t>PSCell</w:t>
            </w:r>
            <w:proofErr w:type="spellEnd"/>
            <w:r>
              <w:rPr>
                <w:rFonts w:eastAsia="Times New Roman"/>
                <w:lang w:eastAsia="en-GB"/>
              </w:rPr>
              <w:t xml:space="preserve"> (if configured) </w:t>
            </w:r>
            <w:r>
              <w:rPr>
                <w:rFonts w:eastAsia="Times New Roman" w:cs="v5.0.0"/>
                <w:lang w:eastAsia="en-GB"/>
              </w:rPr>
              <w:t xml:space="preserve">can be periodic </w:t>
            </w:r>
            <w:r>
              <w:rPr>
                <w:rFonts w:eastAsia="Times New Roman"/>
                <w:lang w:eastAsia="en-GB"/>
              </w:rPr>
              <w:t>CSI-RS resources and/or SSBs</w:t>
            </w:r>
            <w:r>
              <w:rPr>
                <w:rFonts w:eastAsia="Times New Roman" w:cs="v5.0.0"/>
                <w:lang w:eastAsia="en-GB"/>
              </w:rPr>
              <w:t xml:space="preserve">. RS resource configuration in the set </w:t>
            </w:r>
            <w:r>
              <w:rPr>
                <w:rFonts w:eastAsia="Times New Roman"/>
                <w:iCs/>
                <w:position w:val="-10"/>
                <w:lang w:eastAsia="en-GB"/>
              </w:rPr>
              <w:object w:dxaOrig="240" w:dyaOrig="315" w14:anchorId="2538BBD3">
                <v:shape id="_x0000_i1026" type="#_x0000_t75" style="width:12.1pt;height:17.3pt" o:ole="">
                  <v:imagedata r:id="rId11" o:title=""/>
                </v:shape>
                <o:OLEObject Type="Embed" ProgID="Equation.3" ShapeID="_x0000_i1026" DrawAspect="Content" ObjectID="_1729321508" r:id="rId13"/>
              </w:object>
            </w:r>
            <w:r>
              <w:rPr>
                <w:rFonts w:eastAsia="Times New Roman" w:cs="v5.0.0"/>
                <w:lang w:eastAsia="en-GB"/>
              </w:rPr>
              <w:t xml:space="preserve"> on </w:t>
            </w:r>
            <w:proofErr w:type="spellStart"/>
            <w:r>
              <w:rPr>
                <w:rFonts w:eastAsia="Times New Roman" w:cs="v5.0.0"/>
                <w:lang w:eastAsia="en-GB"/>
              </w:rPr>
              <w:t>SCell</w:t>
            </w:r>
            <w:proofErr w:type="spellEnd"/>
            <w:r>
              <w:rPr>
                <w:rFonts w:eastAsia="Times New Roman" w:cs="v5.0.0"/>
                <w:lang w:eastAsia="en-GB"/>
              </w:rPr>
              <w:t xml:space="preserve"> shall be periodic CSI-RS. </w:t>
            </w:r>
            <w:r>
              <w:rPr>
                <w:rFonts w:eastAsia="Times New Roman" w:cs="v5.0.0"/>
                <w:color w:val="FF0000"/>
                <w:u w:val="single"/>
                <w:lang w:eastAsia="en-GB"/>
              </w:rPr>
              <w:t>Except for SSB based beam failure detection for a UE supporting [Capability-x-y-z</w:t>
            </w:r>
            <w:r>
              <w:rPr>
                <w:rFonts w:cs="v5.0.0"/>
                <w:color w:val="FF0000"/>
                <w:u w:val="single"/>
                <w:lang w:eastAsia="ja-JP"/>
              </w:rPr>
              <w:t xml:space="preserve">], </w:t>
            </w:r>
            <w:r>
              <w:rPr>
                <w:rFonts w:eastAsia="Times New Roman" w:cs="v5.0.0"/>
                <w:lang w:eastAsia="en-GB"/>
              </w:rPr>
              <w:t xml:space="preserve">UE is not required to perform beam failure detection outside the active DL BWP. UE is not required to meet the requirements in clause 8.5.2 </w:t>
            </w:r>
            <w:r>
              <w:rPr>
                <w:rFonts w:eastAsia="Times New Roman" w:cs="v5.0.0"/>
                <w:lang w:eastAsia="zh-CN"/>
              </w:rPr>
              <w:t>and 8.5.3</w:t>
            </w:r>
            <w:r>
              <w:rPr>
                <w:rFonts w:eastAsia="Times New Roman" w:cs="v5.0.0"/>
                <w:lang w:eastAsia="en-GB"/>
              </w:rPr>
              <w:t xml:space="preserve"> if UE does not have </w:t>
            </w:r>
            <w:r>
              <w:rPr>
                <w:rFonts w:eastAsia="Times New Roman"/>
                <w:lang w:eastAsia="en-GB"/>
              </w:rPr>
              <w:t xml:space="preserve">set </w:t>
            </w:r>
            <w:r>
              <w:rPr>
                <w:rFonts w:eastAsia="Times New Roman"/>
                <w:iCs/>
                <w:position w:val="-10"/>
                <w:lang w:eastAsia="en-GB"/>
              </w:rPr>
              <w:object w:dxaOrig="240" w:dyaOrig="315" w14:anchorId="0C8A52D1">
                <v:shape id="_x0000_i1027" type="#_x0000_t75" style="width:12.1pt;height:19.6pt" o:ole="">
                  <v:imagedata r:id="rId11" o:title=""/>
                </v:shape>
                <o:OLEObject Type="Embed" ProgID="Equation.3" ShapeID="_x0000_i1027" DrawAspect="Content" ObjectID="_1729321509" r:id="rId14"/>
              </w:object>
            </w:r>
            <w:r>
              <w:rPr>
                <w:rFonts w:eastAsia="Times New Roman" w:cs="v5.0.0"/>
                <w:lang w:eastAsia="en-GB"/>
              </w:rPr>
              <w:t xml:space="preserve">. UE is not required to perform beam failure detection on a deactivated </w:t>
            </w:r>
            <w:proofErr w:type="spellStart"/>
            <w:r>
              <w:rPr>
                <w:rFonts w:eastAsia="Times New Roman" w:cs="v5.0.0"/>
                <w:lang w:eastAsia="en-GB"/>
              </w:rPr>
              <w:t>SCell</w:t>
            </w:r>
            <w:proofErr w:type="spellEnd"/>
            <w:r>
              <w:rPr>
                <w:rFonts w:eastAsia="Times New Roman" w:cs="v5.0.0"/>
                <w:lang w:eastAsia="en-GB"/>
              </w:rPr>
              <w:t xml:space="preserve">, </w:t>
            </w:r>
            <w:proofErr w:type="gramStart"/>
            <w:r>
              <w:rPr>
                <w:rFonts w:eastAsia="Times New Roman" w:cs="v5.0.0"/>
                <w:lang w:eastAsia="en-GB"/>
              </w:rPr>
              <w:t>and also</w:t>
            </w:r>
            <w:proofErr w:type="gramEnd"/>
            <w:r>
              <w:rPr>
                <w:rFonts w:eastAsia="Times New Roman" w:cs="v5.0.0"/>
                <w:lang w:eastAsia="en-GB"/>
              </w:rPr>
              <w:t xml:space="preserve"> not required to perform beam failure detection on resources which is implicitly configured for a deactivated </w:t>
            </w:r>
            <w:proofErr w:type="spellStart"/>
            <w:r>
              <w:rPr>
                <w:rFonts w:eastAsia="Times New Roman" w:cs="v5.0.0"/>
                <w:lang w:eastAsia="en-GB"/>
              </w:rPr>
              <w:t>SCell</w:t>
            </w:r>
            <w:proofErr w:type="spellEnd"/>
            <w:r>
              <w:rPr>
                <w:rFonts w:eastAsia="Times New Roman" w:cs="v5.0.0"/>
                <w:lang w:eastAsia="en-GB"/>
              </w:rPr>
              <w:t xml:space="preserve">. When more than 2 periodic CSI-RS resources on a CC are configured in the set </w:t>
            </w:r>
            <w:r>
              <w:rPr>
                <w:rFonts w:eastAsia="Times New Roman"/>
                <w:iCs/>
                <w:position w:val="-10"/>
                <w:lang w:eastAsia="en-GB"/>
              </w:rPr>
              <w:object w:dxaOrig="240" w:dyaOrig="315" w14:anchorId="3197D087">
                <v:shape id="_x0000_i1028" type="#_x0000_t75" style="width:12.1pt;height:19.6pt" o:ole="">
                  <v:imagedata r:id="rId11" o:title=""/>
                </v:shape>
                <o:OLEObject Type="Embed" ProgID="Equation.3" ShapeID="_x0000_i1028" DrawAspect="Content" ObjectID="_1729321510" r:id="rId15"/>
              </w:object>
            </w:r>
            <w:r>
              <w:rPr>
                <w:rFonts w:eastAsia="Times New Roman" w:cs="v5.0.0"/>
                <w:lang w:eastAsia="en-GB"/>
              </w:rPr>
              <w:t xml:space="preserve"> for current </w:t>
            </w:r>
            <w:proofErr w:type="spellStart"/>
            <w:r>
              <w:rPr>
                <w:rFonts w:eastAsia="Times New Roman" w:cs="v5.0.0"/>
                <w:lang w:eastAsia="en-GB"/>
              </w:rPr>
              <w:t>SCell</w:t>
            </w:r>
            <w:proofErr w:type="spellEnd"/>
            <w:r>
              <w:rPr>
                <w:rFonts w:eastAsia="Times New Roman" w:cs="v5.0.0"/>
                <w:lang w:eastAsia="en-GB"/>
              </w:rPr>
              <w:t xml:space="preserve"> or implicitly configured in the set </w:t>
            </w:r>
            <w:r>
              <w:rPr>
                <w:rFonts w:eastAsia="Times New Roman"/>
                <w:iCs/>
                <w:position w:val="-10"/>
                <w:lang w:eastAsia="en-GB"/>
              </w:rPr>
              <w:object w:dxaOrig="240" w:dyaOrig="315" w14:anchorId="28279227">
                <v:shape id="_x0000_i1029" type="#_x0000_t75" style="width:12.1pt;height:19.6pt" o:ole="">
                  <v:imagedata r:id="rId11" o:title=""/>
                </v:shape>
                <o:OLEObject Type="Embed" ProgID="Equation.3" ShapeID="_x0000_i1029" DrawAspect="Content" ObjectID="_1729321511" r:id="rId16"/>
              </w:object>
            </w:r>
            <w:r>
              <w:rPr>
                <w:rFonts w:eastAsia="Times New Roman"/>
                <w:lang w:eastAsia="en-GB"/>
              </w:rPr>
              <w:t xml:space="preserve"> </w:t>
            </w:r>
            <w:r>
              <w:rPr>
                <w:rFonts w:eastAsia="Times New Roman" w:cs="v5.0.0"/>
                <w:lang w:eastAsia="en-GB"/>
              </w:rPr>
              <w:t xml:space="preserve">for other </w:t>
            </w:r>
            <w:proofErr w:type="spellStart"/>
            <w:r>
              <w:rPr>
                <w:rFonts w:eastAsia="Times New Roman" w:cs="v5.0.0"/>
                <w:lang w:eastAsia="en-GB"/>
              </w:rPr>
              <w:t>SCell</w:t>
            </w:r>
            <w:proofErr w:type="spellEnd"/>
            <w:r>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Pr>
                <w:rFonts w:eastAsia="Times New Roman" w:cs="v5.0.0"/>
                <w:lang w:eastAsia="en-GB"/>
              </w:rPr>
              <w:t>SCell</w:t>
            </w:r>
            <w:proofErr w:type="spellEnd"/>
            <w:r>
              <w:rPr>
                <w:rFonts w:eastAsia="Times New Roman" w:cs="v5.0.0"/>
                <w:lang w:eastAsia="en-GB"/>
              </w:rPr>
              <w:t xml:space="preserve"> on which </w:t>
            </w:r>
            <w:r>
              <w:rPr>
                <w:rFonts w:eastAsia="Times New Roman"/>
                <w:iCs/>
                <w:position w:val="-10"/>
                <w:lang w:eastAsia="en-GB"/>
              </w:rPr>
              <w:object w:dxaOrig="210" w:dyaOrig="315" w14:anchorId="111EA41C">
                <v:shape id="_x0000_i1030" type="#_x0000_t75" style="width:12.1pt;height:19.6pt" o:ole="">
                  <v:imagedata r:id="rId17" o:title=""/>
                </v:shape>
                <o:OLEObject Type="Embed" ProgID="Equation.3" ShapeID="_x0000_i1030" DrawAspect="Content" ObjectID="_1729321512" r:id="rId18"/>
              </w:object>
            </w:r>
            <w:r>
              <w:rPr>
                <w:rFonts w:eastAsia="Times New Roman"/>
                <w:lang w:eastAsia="en-GB"/>
              </w:rPr>
              <w:t xml:space="preserve"> is not configured. </w:t>
            </w:r>
          </w:p>
          <w:p w14:paraId="27A1F362"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0B02C2CF"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 ??" w:hAnsi="Arial"/>
                <w:sz w:val="24"/>
                <w:lang w:eastAsia="en-GB"/>
              </w:rPr>
              <w:t>8.5.2.1</w:t>
            </w:r>
            <w:r>
              <w:rPr>
                <w:rFonts w:ascii="Arial" w:eastAsia="?? ??" w:hAnsi="Arial"/>
                <w:sz w:val="24"/>
                <w:lang w:eastAsia="en-GB"/>
              </w:rPr>
              <w:tab/>
            </w:r>
            <w:r>
              <w:rPr>
                <w:rFonts w:ascii="Arial" w:eastAsia="Times New Roman" w:hAnsi="Arial"/>
                <w:sz w:val="24"/>
                <w:lang w:eastAsia="en-GB"/>
              </w:rPr>
              <w:t>Introduction</w:t>
            </w:r>
          </w:p>
          <w:p w14:paraId="03F82844"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resource in the set </w:t>
            </w:r>
            <w:r>
              <w:rPr>
                <w:rFonts w:eastAsia="Times New Roman"/>
                <w:iCs/>
                <w:position w:val="-10"/>
                <w:lang w:eastAsia="en-GB"/>
              </w:rPr>
              <w:object w:dxaOrig="240" w:dyaOrig="315" w14:anchorId="5F8A73A7">
                <v:shape id="_x0000_i1031" type="#_x0000_t75" style="width:12.1pt;height:19.6pt" o:ole="">
                  <v:imagedata r:id="rId11" o:title=""/>
                </v:shape>
                <o:OLEObject Type="Embed" ProgID="Equation.3" ShapeID="_x0000_i1031" DrawAspect="Content" ObjectID="_1729321513" r:id="rId19"/>
              </w:object>
            </w:r>
            <w:r>
              <w:rPr>
                <w:rFonts w:eastAsia="Times New Roman"/>
                <w:lang w:eastAsia="en-GB"/>
              </w:rPr>
              <w:t xml:space="preserve"> configured for a serving cell, provided that the SSB configured for </w:t>
            </w:r>
            <w:r>
              <w:rPr>
                <w:rFonts w:eastAsia="Times New Roman" w:cs="v5.0.0"/>
                <w:lang w:eastAsia="en-GB"/>
              </w:rPr>
              <w:t>beam failure detection</w:t>
            </w:r>
            <w:r>
              <w:rPr>
                <w:rFonts w:eastAsia="Times New Roman"/>
                <w:lang w:eastAsia="en-GB"/>
              </w:rPr>
              <w:t xml:space="preserve"> is </w:t>
            </w:r>
            <w:proofErr w:type="gramStart"/>
            <w:r>
              <w:rPr>
                <w:rFonts w:eastAsia="Times New Roman"/>
                <w:lang w:eastAsia="en-GB"/>
              </w:rPr>
              <w:t>actually transmitted</w:t>
            </w:r>
            <w:proofErr w:type="gramEnd"/>
            <w:r>
              <w:rPr>
                <w:rFonts w:eastAsia="Times New Roman"/>
                <w:lang w:eastAsia="en-GB"/>
              </w:rPr>
              <w:t xml:space="preserve"> </w:t>
            </w:r>
            <w:r>
              <w:rPr>
                <w:rFonts w:eastAsia="Times New Roman"/>
                <w:strike/>
                <w:color w:val="FF0000"/>
                <w:lang w:eastAsia="en-GB"/>
              </w:rPr>
              <w:t>within the UE active DL BWP</w:t>
            </w:r>
            <w:r>
              <w:rPr>
                <w:rFonts w:eastAsia="Times New Roman"/>
                <w:lang w:eastAsia="en-GB"/>
              </w:rPr>
              <w:t xml:space="preserve"> during the entire evaluation period specified in clause 8.5.2.2. The requirements in this clause could not be applicable if UE is required to perform beam failure detection on more than 1 serving cell per band.</w:t>
            </w:r>
          </w:p>
          <w:p w14:paraId="622D5A7E"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00F590E8" w14:textId="77777777" w:rsidR="00C87CCC" w:rsidRDefault="00C87C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Pr>
                <w:rFonts w:ascii="Arial" w:eastAsia="?? ??" w:hAnsi="Arial"/>
                <w:sz w:val="24"/>
                <w:lang w:eastAsia="en-GB"/>
              </w:rPr>
              <w:t>8.5.5.1</w:t>
            </w:r>
            <w:r>
              <w:rPr>
                <w:rFonts w:ascii="Arial" w:eastAsia="?? ??" w:hAnsi="Arial"/>
                <w:sz w:val="24"/>
                <w:lang w:eastAsia="en-GB"/>
              </w:rPr>
              <w:tab/>
            </w:r>
            <w:r>
              <w:rPr>
                <w:rFonts w:ascii="Arial" w:eastAsia="Times New Roman" w:hAnsi="Arial"/>
                <w:sz w:val="24"/>
                <w:lang w:eastAsia="en-GB"/>
              </w:rPr>
              <w:t>Introduction</w:t>
            </w:r>
          </w:p>
          <w:p w14:paraId="67C4D4CB" w14:textId="6A6EB290"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in this clause apply for each SSB resource in the set </w:t>
            </w:r>
            <w:r w:rsidR="00B32F9D">
              <w:rPr>
                <w:rFonts w:eastAsia="Times New Roman"/>
                <w:noProof/>
                <w:position w:val="-10"/>
                <w:lang w:eastAsia="zh-CN"/>
              </w:rPr>
              <w:pict w14:anchorId="256D3A9F">
                <v:shape id="Picture 103" o:spid="_x0000_i1032" type="#_x0000_t75" style="width:10.35pt;height:15.55pt;visibility:visible;mso-wrap-style:square">
                  <v:imagedata r:id="rId17" o:title=""/>
                </v:shape>
              </w:pict>
            </w:r>
            <w:r>
              <w:rPr>
                <w:rFonts w:eastAsia="Times New Roman"/>
                <w:lang w:eastAsia="en-GB"/>
              </w:rPr>
              <w:t xml:space="preserve"> configured for a serving cell, provided that the SSBs configured for candidate </w:t>
            </w:r>
            <w:r>
              <w:rPr>
                <w:rFonts w:eastAsia="Times New Roman" w:cs="v5.0.0"/>
                <w:lang w:eastAsia="en-GB"/>
              </w:rPr>
              <w:t>beam detection</w:t>
            </w:r>
            <w:r>
              <w:rPr>
                <w:rFonts w:eastAsia="Times New Roman"/>
                <w:lang w:eastAsia="en-GB"/>
              </w:rPr>
              <w:t xml:space="preserve"> are </w:t>
            </w:r>
            <w:proofErr w:type="gramStart"/>
            <w:r>
              <w:rPr>
                <w:rFonts w:eastAsia="Times New Roman"/>
                <w:lang w:eastAsia="en-GB"/>
              </w:rPr>
              <w:t>actually transmitted</w:t>
            </w:r>
            <w:proofErr w:type="gramEnd"/>
            <w:r>
              <w:rPr>
                <w:rFonts w:eastAsia="Times New Roman"/>
                <w:lang w:eastAsia="en-GB"/>
              </w:rPr>
              <w:t xml:space="preserve"> </w:t>
            </w:r>
            <w:r>
              <w:rPr>
                <w:rFonts w:eastAsia="Times New Roman"/>
                <w:strike/>
                <w:color w:val="FF0000"/>
                <w:lang w:eastAsia="en-GB"/>
              </w:rPr>
              <w:t>within UE active DL BWP</w:t>
            </w:r>
            <w:r>
              <w:rPr>
                <w:rFonts w:eastAsia="Times New Roman"/>
                <w:lang w:eastAsia="en-GB"/>
              </w:rPr>
              <w:t xml:space="preserve"> during the entire evaluation period specified in clause 8.5.5.2. The requirements in this clause apply when UE is required to perform beam failure detection on no more than 1 serving cell per band. </w:t>
            </w:r>
          </w:p>
          <w:p w14:paraId="052458A7"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5E69A2A2"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159101E3"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on the resources configured for L1-RSRP measurements within the active BWP</w:t>
            </w:r>
            <w:r>
              <w:rPr>
                <w:rFonts w:eastAsia="Times New Roman" w:cs="v5.0.0"/>
                <w:color w:val="FF0000"/>
                <w:u w:val="single"/>
                <w:lang w:eastAsia="en-GB"/>
              </w:rPr>
              <w:t xml:space="preserve"> except for SSB based L1-RSRP measurement for a UE supporting [Capability-x-y-z</w:t>
            </w:r>
            <w:r>
              <w:rPr>
                <w:rFonts w:cs="v5.0.0" w:hint="eastAsia"/>
                <w:color w:val="FF0000"/>
                <w:u w:val="single"/>
                <w:lang w:eastAsia="ja-JP"/>
              </w:rPr>
              <w:t>]</w:t>
            </w:r>
            <w:r>
              <w:rPr>
                <w:rFonts w:eastAsia="Times New Roman"/>
                <w:lang w:eastAsia="en-GB"/>
              </w:rPr>
              <w:t>.</w:t>
            </w:r>
          </w:p>
          <w:p w14:paraId="77021D8E"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2734C45A" w14:textId="77777777" w:rsidR="00C87CCC" w:rsidRDefault="00C87C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2E5D7C99" w14:textId="77777777" w:rsidR="00C87CCC" w:rsidRDefault="00C87CCC">
            <w:pPr>
              <w:overflowPunct w:val="0"/>
              <w:autoSpaceDE w:val="0"/>
              <w:autoSpaceDN w:val="0"/>
              <w:adjustRightInd w:val="0"/>
              <w:textAlignment w:val="baseline"/>
              <w:rPr>
                <w:lang w:eastAsia="ja-JP"/>
              </w:rPr>
            </w:pPr>
            <w:r>
              <w:rPr>
                <w:rFonts w:eastAsia="Times New Roman"/>
                <w:lang w:eastAsia="ja-JP"/>
              </w:rPr>
              <w:t>[…]</w:t>
            </w:r>
          </w:p>
          <w:p w14:paraId="5381D37F" w14:textId="77777777" w:rsidR="00C87CCC" w:rsidRDefault="00C87CCC">
            <w:pPr>
              <w:overflowPunct w:val="0"/>
              <w:autoSpaceDE w:val="0"/>
              <w:autoSpaceDN w:val="0"/>
              <w:adjustRightInd w:val="0"/>
              <w:textAlignment w:val="baseline"/>
              <w:rPr>
                <w:rFonts w:eastAsia="Times New Roman"/>
                <w:lang w:eastAsia="en-GB"/>
              </w:rPr>
            </w:pPr>
            <w:r>
              <w:rPr>
                <w:rFonts w:eastAsia="Times New Roman"/>
                <w:lang w:eastAsia="en-GB"/>
              </w:rPr>
              <w:t xml:space="preserve">The measurements shall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on the resources configured for L1-SINR measurements within the active BWP</w:t>
            </w:r>
            <w:r>
              <w:rPr>
                <w:rFonts w:eastAsia="Times New Roman" w:cs="v5.0.0"/>
                <w:color w:val="FF0000"/>
                <w:u w:val="single"/>
                <w:lang w:eastAsia="en-GB"/>
              </w:rPr>
              <w:t xml:space="preserve"> except for SSB based L1-RSRP measurement for a UE supporting [Capability-x-y-z</w:t>
            </w:r>
            <w:r>
              <w:rPr>
                <w:rFonts w:cs="v5.0.0" w:hint="eastAsia"/>
                <w:color w:val="FF0000"/>
                <w:u w:val="single"/>
                <w:lang w:eastAsia="ja-JP"/>
              </w:rPr>
              <w:t>]</w:t>
            </w:r>
            <w:r>
              <w:rPr>
                <w:rFonts w:eastAsia="Times New Roman"/>
                <w:lang w:eastAsia="en-GB"/>
              </w:rPr>
              <w:t>.</w:t>
            </w:r>
          </w:p>
          <w:p w14:paraId="07B4B291" w14:textId="4E54F70A" w:rsidR="00C87CCC" w:rsidRPr="00387B1A" w:rsidRDefault="00C87CCC">
            <w:pPr>
              <w:overflowPunct w:val="0"/>
              <w:autoSpaceDE w:val="0"/>
              <w:autoSpaceDN w:val="0"/>
              <w:adjustRightInd w:val="0"/>
              <w:textAlignment w:val="baseline"/>
              <w:rPr>
                <w:lang w:eastAsia="ja-JP"/>
              </w:rPr>
            </w:pPr>
            <w:r>
              <w:rPr>
                <w:rFonts w:eastAsia="Times New Roman"/>
                <w:lang w:eastAsia="ja-JP"/>
              </w:rPr>
              <w:t>[…]</w:t>
            </w:r>
          </w:p>
        </w:tc>
      </w:tr>
    </w:tbl>
    <w:p w14:paraId="4B89DDF1" w14:textId="77777777" w:rsidR="00E96E28" w:rsidRPr="00D32B61" w:rsidRDefault="00E96E28" w:rsidP="001E487E">
      <w:pPr>
        <w:rPr>
          <w:lang w:val="en-US" w:eastAsia="ja-JP"/>
        </w:rPr>
      </w:pPr>
    </w:p>
    <w:sectPr w:rsidR="00E96E28" w:rsidRPr="00D32B61"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8CDC2" w14:textId="77777777" w:rsidR="0058771C" w:rsidRDefault="0058771C">
      <w:r>
        <w:separator/>
      </w:r>
    </w:p>
  </w:endnote>
  <w:endnote w:type="continuationSeparator" w:id="0">
    <w:p w14:paraId="4B7F8D36" w14:textId="77777777" w:rsidR="0058771C" w:rsidRDefault="0058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 ??">
    <w:altName w:val="MS Gothic"/>
    <w:panose1 w:val="00000000000000000000"/>
    <w:charset w:val="80"/>
    <w:family w:val="roman"/>
    <w:notTrueType/>
    <w:pitch w:val="fixed"/>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A43D8"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5398F4F"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464E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A5FC025"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0C79A" w14:textId="77777777" w:rsidR="0058771C" w:rsidRDefault="0058771C">
      <w:r>
        <w:separator/>
      </w:r>
    </w:p>
  </w:footnote>
  <w:footnote w:type="continuationSeparator" w:id="0">
    <w:p w14:paraId="7FB05412" w14:textId="77777777" w:rsidR="0058771C" w:rsidRDefault="00587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74851"/>
    <w:multiLevelType w:val="hybridMultilevel"/>
    <w:tmpl w:val="52C4B450"/>
    <w:lvl w:ilvl="0" w:tplc="74B6C890">
      <w:start w:val="1"/>
      <w:numFmt w:val="bullet"/>
      <w:lvlText w:val="•"/>
      <w:lvlJc w:val="left"/>
      <w:pPr>
        <w:ind w:left="704" w:hanging="420"/>
      </w:pPr>
      <w:rPr>
        <w:rFonts w:ascii="Arial" w:hAnsi="Arial" w:cs="Times New Roman" w:hint="default"/>
      </w:rPr>
    </w:lvl>
    <w:lvl w:ilvl="1" w:tplc="5C6C2CFC">
      <w:numFmt w:val="bullet"/>
      <w:lvlText w:val="-"/>
      <w:lvlJc w:val="left"/>
      <w:pPr>
        <w:ind w:left="1064" w:hanging="360"/>
      </w:pPr>
      <w:rPr>
        <w:rFonts w:ascii="Times New Roman" w:eastAsia="Times New Roman" w:hAnsi="Times New Roman" w:cs="Times New Roman"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8394C6A"/>
    <w:multiLevelType w:val="hybridMultilevel"/>
    <w:tmpl w:val="6758FF5C"/>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730F34"/>
    <w:multiLevelType w:val="hybridMultilevel"/>
    <w:tmpl w:val="F14A30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C2076A"/>
    <w:multiLevelType w:val="hybridMultilevel"/>
    <w:tmpl w:val="217C171A"/>
    <w:lvl w:ilvl="0" w:tplc="506EE9C8">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33A71F9"/>
    <w:multiLevelType w:val="hybridMultilevel"/>
    <w:tmpl w:val="7EF04652"/>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2A1497C"/>
    <w:multiLevelType w:val="hybridMultilevel"/>
    <w:tmpl w:val="6758FF5C"/>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45261082">
    <w:abstractNumId w:val="9"/>
  </w:num>
  <w:num w:numId="2" w16cid:durableId="2106145377">
    <w:abstractNumId w:val="16"/>
  </w:num>
  <w:num w:numId="3" w16cid:durableId="822936555">
    <w:abstractNumId w:val="19"/>
  </w:num>
  <w:num w:numId="4" w16cid:durableId="1304968600">
    <w:abstractNumId w:val="12"/>
  </w:num>
  <w:num w:numId="5" w16cid:durableId="233470760">
    <w:abstractNumId w:val="6"/>
  </w:num>
  <w:num w:numId="6" w16cid:durableId="446969593">
    <w:abstractNumId w:val="1"/>
  </w:num>
  <w:num w:numId="7" w16cid:durableId="1499467050">
    <w:abstractNumId w:val="15"/>
  </w:num>
  <w:num w:numId="8" w16cid:durableId="392236556">
    <w:abstractNumId w:val="7"/>
  </w:num>
  <w:num w:numId="9" w16cid:durableId="1350369335">
    <w:abstractNumId w:val="10"/>
  </w:num>
  <w:num w:numId="10" w16cid:durableId="1513301044">
    <w:abstractNumId w:val="20"/>
  </w:num>
  <w:num w:numId="11" w16cid:durableId="1770807199">
    <w:abstractNumId w:val="5"/>
  </w:num>
  <w:num w:numId="12" w16cid:durableId="531574191">
    <w:abstractNumId w:val="18"/>
  </w:num>
  <w:num w:numId="13" w16cid:durableId="27685217">
    <w:abstractNumId w:val="3"/>
  </w:num>
  <w:num w:numId="14" w16cid:durableId="1700081003">
    <w:abstractNumId w:val="11"/>
  </w:num>
  <w:num w:numId="15" w16cid:durableId="668754889">
    <w:abstractNumId w:val="14"/>
  </w:num>
  <w:num w:numId="16" w16cid:durableId="1381979529">
    <w:abstractNumId w:val="2"/>
  </w:num>
  <w:num w:numId="17" w16cid:durableId="1140612336">
    <w:abstractNumId w:val="13"/>
  </w:num>
  <w:num w:numId="18" w16cid:durableId="2042899767">
    <w:abstractNumId w:val="0"/>
  </w:num>
  <w:num w:numId="19" w16cid:durableId="1831020003">
    <w:abstractNumId w:val="8"/>
  </w:num>
  <w:num w:numId="20" w16cid:durableId="643897487">
    <w:abstractNumId w:val="0"/>
  </w:num>
  <w:num w:numId="21" w16cid:durableId="998460468">
    <w:abstractNumId w:val="4"/>
  </w:num>
  <w:num w:numId="22" w16cid:durableId="174491523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8">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3808"/>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0BF9"/>
    <w:rsid w:val="00041E4C"/>
    <w:rsid w:val="000420FB"/>
    <w:rsid w:val="00043184"/>
    <w:rsid w:val="00043D07"/>
    <w:rsid w:val="00043EA6"/>
    <w:rsid w:val="0004511D"/>
    <w:rsid w:val="00045318"/>
    <w:rsid w:val="0004652E"/>
    <w:rsid w:val="00047600"/>
    <w:rsid w:val="0004795F"/>
    <w:rsid w:val="00047A40"/>
    <w:rsid w:val="00051030"/>
    <w:rsid w:val="000549BA"/>
    <w:rsid w:val="000550EF"/>
    <w:rsid w:val="00055B21"/>
    <w:rsid w:val="00057B62"/>
    <w:rsid w:val="000601B0"/>
    <w:rsid w:val="000604B6"/>
    <w:rsid w:val="00062E5A"/>
    <w:rsid w:val="00062F52"/>
    <w:rsid w:val="0006359D"/>
    <w:rsid w:val="0006427B"/>
    <w:rsid w:val="000642D1"/>
    <w:rsid w:val="0006440F"/>
    <w:rsid w:val="00066E3A"/>
    <w:rsid w:val="00066EEB"/>
    <w:rsid w:val="0007016E"/>
    <w:rsid w:val="00070561"/>
    <w:rsid w:val="00070ECC"/>
    <w:rsid w:val="00071437"/>
    <w:rsid w:val="0007291E"/>
    <w:rsid w:val="00072B3F"/>
    <w:rsid w:val="000737DA"/>
    <w:rsid w:val="0007444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0DCA"/>
    <w:rsid w:val="0009185E"/>
    <w:rsid w:val="00092919"/>
    <w:rsid w:val="00092DCA"/>
    <w:rsid w:val="00092E07"/>
    <w:rsid w:val="000937D2"/>
    <w:rsid w:val="000940C0"/>
    <w:rsid w:val="00094FFF"/>
    <w:rsid w:val="00096860"/>
    <w:rsid w:val="00096E38"/>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56"/>
    <w:rsid w:val="000D69FE"/>
    <w:rsid w:val="000D7224"/>
    <w:rsid w:val="000D73DA"/>
    <w:rsid w:val="000D73DE"/>
    <w:rsid w:val="000D7652"/>
    <w:rsid w:val="000E0602"/>
    <w:rsid w:val="000E0E6E"/>
    <w:rsid w:val="000E1041"/>
    <w:rsid w:val="000E2C23"/>
    <w:rsid w:val="000E3B40"/>
    <w:rsid w:val="000E3D46"/>
    <w:rsid w:val="000E404C"/>
    <w:rsid w:val="000E4056"/>
    <w:rsid w:val="000E558E"/>
    <w:rsid w:val="000E58CF"/>
    <w:rsid w:val="000E6208"/>
    <w:rsid w:val="000E65BB"/>
    <w:rsid w:val="000E7AD1"/>
    <w:rsid w:val="000F0E0B"/>
    <w:rsid w:val="000F1DA5"/>
    <w:rsid w:val="000F269A"/>
    <w:rsid w:val="000F3B93"/>
    <w:rsid w:val="000F539E"/>
    <w:rsid w:val="000F5A74"/>
    <w:rsid w:val="000F5EAE"/>
    <w:rsid w:val="000F70AF"/>
    <w:rsid w:val="000F78E2"/>
    <w:rsid w:val="00101009"/>
    <w:rsid w:val="00102320"/>
    <w:rsid w:val="00102563"/>
    <w:rsid w:val="001033F4"/>
    <w:rsid w:val="00103C39"/>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5DD0"/>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96C74"/>
    <w:rsid w:val="00197B5B"/>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12E6"/>
    <w:rsid w:val="001C1322"/>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B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57"/>
    <w:rsid w:val="001F1E8A"/>
    <w:rsid w:val="001F2C22"/>
    <w:rsid w:val="001F3385"/>
    <w:rsid w:val="001F3907"/>
    <w:rsid w:val="001F3948"/>
    <w:rsid w:val="001F3ECA"/>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5F5"/>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01B"/>
    <w:rsid w:val="00232F98"/>
    <w:rsid w:val="00234C5F"/>
    <w:rsid w:val="002350A1"/>
    <w:rsid w:val="002353CE"/>
    <w:rsid w:val="002358BF"/>
    <w:rsid w:val="002362C1"/>
    <w:rsid w:val="00236663"/>
    <w:rsid w:val="00236C6E"/>
    <w:rsid w:val="00237E42"/>
    <w:rsid w:val="00241F99"/>
    <w:rsid w:val="002426BD"/>
    <w:rsid w:val="00242711"/>
    <w:rsid w:val="00244AD9"/>
    <w:rsid w:val="00245579"/>
    <w:rsid w:val="00245810"/>
    <w:rsid w:val="002461C3"/>
    <w:rsid w:val="00246BA3"/>
    <w:rsid w:val="00250072"/>
    <w:rsid w:val="00250C03"/>
    <w:rsid w:val="00251C26"/>
    <w:rsid w:val="00251CE6"/>
    <w:rsid w:val="00252C9A"/>
    <w:rsid w:val="0025307E"/>
    <w:rsid w:val="00253744"/>
    <w:rsid w:val="00253F9A"/>
    <w:rsid w:val="00254194"/>
    <w:rsid w:val="002541E7"/>
    <w:rsid w:val="00255927"/>
    <w:rsid w:val="002559A4"/>
    <w:rsid w:val="00255AF8"/>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795"/>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28A"/>
    <w:rsid w:val="00296B7E"/>
    <w:rsid w:val="00296FCC"/>
    <w:rsid w:val="002976AF"/>
    <w:rsid w:val="00297836"/>
    <w:rsid w:val="002A05A7"/>
    <w:rsid w:val="002A05C0"/>
    <w:rsid w:val="002A0807"/>
    <w:rsid w:val="002A129F"/>
    <w:rsid w:val="002A1AD8"/>
    <w:rsid w:val="002A3915"/>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628"/>
    <w:rsid w:val="002C1C95"/>
    <w:rsid w:val="002C1DCC"/>
    <w:rsid w:val="002C27CE"/>
    <w:rsid w:val="002C4E58"/>
    <w:rsid w:val="002C4F68"/>
    <w:rsid w:val="002C508C"/>
    <w:rsid w:val="002C51DE"/>
    <w:rsid w:val="002C5B9E"/>
    <w:rsid w:val="002C7C8C"/>
    <w:rsid w:val="002D087B"/>
    <w:rsid w:val="002D0BCE"/>
    <w:rsid w:val="002D0C99"/>
    <w:rsid w:val="002D2365"/>
    <w:rsid w:val="002D2828"/>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A8B"/>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138"/>
    <w:rsid w:val="0030042C"/>
    <w:rsid w:val="00300433"/>
    <w:rsid w:val="00300A06"/>
    <w:rsid w:val="00301BFE"/>
    <w:rsid w:val="00301EFA"/>
    <w:rsid w:val="003023C5"/>
    <w:rsid w:val="003025D7"/>
    <w:rsid w:val="00302679"/>
    <w:rsid w:val="0030267E"/>
    <w:rsid w:val="00302D2F"/>
    <w:rsid w:val="00302D5C"/>
    <w:rsid w:val="003038CB"/>
    <w:rsid w:val="00303E4F"/>
    <w:rsid w:val="0030434B"/>
    <w:rsid w:val="00304479"/>
    <w:rsid w:val="00304C06"/>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031"/>
    <w:rsid w:val="00322EBD"/>
    <w:rsid w:val="00322F05"/>
    <w:rsid w:val="00323191"/>
    <w:rsid w:val="00323614"/>
    <w:rsid w:val="00323F04"/>
    <w:rsid w:val="00324937"/>
    <w:rsid w:val="00325C68"/>
    <w:rsid w:val="00326129"/>
    <w:rsid w:val="003262DF"/>
    <w:rsid w:val="00327B03"/>
    <w:rsid w:val="00327EF9"/>
    <w:rsid w:val="00330243"/>
    <w:rsid w:val="003305B0"/>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3B1"/>
    <w:rsid w:val="00354768"/>
    <w:rsid w:val="00354C4B"/>
    <w:rsid w:val="00355350"/>
    <w:rsid w:val="00355393"/>
    <w:rsid w:val="00356DE6"/>
    <w:rsid w:val="00357079"/>
    <w:rsid w:val="00357344"/>
    <w:rsid w:val="00357FE0"/>
    <w:rsid w:val="00360611"/>
    <w:rsid w:val="003609F7"/>
    <w:rsid w:val="00360B4B"/>
    <w:rsid w:val="00361435"/>
    <w:rsid w:val="00361788"/>
    <w:rsid w:val="003617A2"/>
    <w:rsid w:val="00361C1D"/>
    <w:rsid w:val="003628B5"/>
    <w:rsid w:val="003630DB"/>
    <w:rsid w:val="00363482"/>
    <w:rsid w:val="0036351D"/>
    <w:rsid w:val="003637F6"/>
    <w:rsid w:val="00364132"/>
    <w:rsid w:val="00364D22"/>
    <w:rsid w:val="0036548D"/>
    <w:rsid w:val="003666B5"/>
    <w:rsid w:val="0036684F"/>
    <w:rsid w:val="003668F8"/>
    <w:rsid w:val="003676F0"/>
    <w:rsid w:val="00367C42"/>
    <w:rsid w:val="00367EDE"/>
    <w:rsid w:val="00370CDE"/>
    <w:rsid w:val="00371E04"/>
    <w:rsid w:val="003720A7"/>
    <w:rsid w:val="003720AD"/>
    <w:rsid w:val="0037254B"/>
    <w:rsid w:val="00372AA0"/>
    <w:rsid w:val="00373574"/>
    <w:rsid w:val="00374309"/>
    <w:rsid w:val="00375288"/>
    <w:rsid w:val="003766B0"/>
    <w:rsid w:val="00377259"/>
    <w:rsid w:val="00380411"/>
    <w:rsid w:val="003806CF"/>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3D0C"/>
    <w:rsid w:val="003B3F79"/>
    <w:rsid w:val="003B429C"/>
    <w:rsid w:val="003B4806"/>
    <w:rsid w:val="003B53D8"/>
    <w:rsid w:val="003B57E0"/>
    <w:rsid w:val="003B5F4D"/>
    <w:rsid w:val="003B6719"/>
    <w:rsid w:val="003B71AE"/>
    <w:rsid w:val="003C06DA"/>
    <w:rsid w:val="003C0E42"/>
    <w:rsid w:val="003C1045"/>
    <w:rsid w:val="003C1867"/>
    <w:rsid w:val="003C2394"/>
    <w:rsid w:val="003C2936"/>
    <w:rsid w:val="003C2A72"/>
    <w:rsid w:val="003C2F7F"/>
    <w:rsid w:val="003C3247"/>
    <w:rsid w:val="003C3263"/>
    <w:rsid w:val="003C37C2"/>
    <w:rsid w:val="003C4687"/>
    <w:rsid w:val="003C6439"/>
    <w:rsid w:val="003C655C"/>
    <w:rsid w:val="003C675A"/>
    <w:rsid w:val="003C7753"/>
    <w:rsid w:val="003C7927"/>
    <w:rsid w:val="003D1416"/>
    <w:rsid w:val="003D1991"/>
    <w:rsid w:val="003D1B40"/>
    <w:rsid w:val="003D1EFA"/>
    <w:rsid w:val="003D213E"/>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1FC0"/>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A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254"/>
    <w:rsid w:val="00435452"/>
    <w:rsid w:val="00436021"/>
    <w:rsid w:val="00436263"/>
    <w:rsid w:val="0043697D"/>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19AB"/>
    <w:rsid w:val="00451C08"/>
    <w:rsid w:val="00452B25"/>
    <w:rsid w:val="00454B5D"/>
    <w:rsid w:val="00454D19"/>
    <w:rsid w:val="00454DF4"/>
    <w:rsid w:val="00454FAD"/>
    <w:rsid w:val="00455884"/>
    <w:rsid w:val="00456226"/>
    <w:rsid w:val="004563FC"/>
    <w:rsid w:val="00456FE6"/>
    <w:rsid w:val="00457D36"/>
    <w:rsid w:val="00457EE2"/>
    <w:rsid w:val="00460028"/>
    <w:rsid w:val="0046013D"/>
    <w:rsid w:val="00461BEC"/>
    <w:rsid w:val="004622FE"/>
    <w:rsid w:val="004626A7"/>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38C"/>
    <w:rsid w:val="00482B06"/>
    <w:rsid w:val="0048385F"/>
    <w:rsid w:val="00483CF6"/>
    <w:rsid w:val="00483DC0"/>
    <w:rsid w:val="0048493E"/>
    <w:rsid w:val="004852CF"/>
    <w:rsid w:val="0048547C"/>
    <w:rsid w:val="00485748"/>
    <w:rsid w:val="00485F3B"/>
    <w:rsid w:val="00486A63"/>
    <w:rsid w:val="00486E77"/>
    <w:rsid w:val="00487896"/>
    <w:rsid w:val="004904AE"/>
    <w:rsid w:val="004907E1"/>
    <w:rsid w:val="0049139C"/>
    <w:rsid w:val="00491A6E"/>
    <w:rsid w:val="004924CA"/>
    <w:rsid w:val="004928E2"/>
    <w:rsid w:val="0049304F"/>
    <w:rsid w:val="00494B13"/>
    <w:rsid w:val="00495637"/>
    <w:rsid w:val="0049580B"/>
    <w:rsid w:val="00495E5F"/>
    <w:rsid w:val="00495E6C"/>
    <w:rsid w:val="0049616F"/>
    <w:rsid w:val="00496570"/>
    <w:rsid w:val="00496D08"/>
    <w:rsid w:val="00496D59"/>
    <w:rsid w:val="004976A7"/>
    <w:rsid w:val="00497DF8"/>
    <w:rsid w:val="004A038E"/>
    <w:rsid w:val="004A0599"/>
    <w:rsid w:val="004A187C"/>
    <w:rsid w:val="004A204A"/>
    <w:rsid w:val="004A454B"/>
    <w:rsid w:val="004A4BD6"/>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C7A3B"/>
    <w:rsid w:val="004D0378"/>
    <w:rsid w:val="004D1463"/>
    <w:rsid w:val="004D1C49"/>
    <w:rsid w:val="004D3477"/>
    <w:rsid w:val="004D34FB"/>
    <w:rsid w:val="004D366E"/>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09A"/>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05A7"/>
    <w:rsid w:val="005008C3"/>
    <w:rsid w:val="00501D13"/>
    <w:rsid w:val="00501F63"/>
    <w:rsid w:val="0050261A"/>
    <w:rsid w:val="00503C9B"/>
    <w:rsid w:val="00505386"/>
    <w:rsid w:val="0050686A"/>
    <w:rsid w:val="005068E4"/>
    <w:rsid w:val="00506C43"/>
    <w:rsid w:val="00506CAE"/>
    <w:rsid w:val="00507B00"/>
    <w:rsid w:val="00507B9C"/>
    <w:rsid w:val="00510751"/>
    <w:rsid w:val="00511476"/>
    <w:rsid w:val="0051194F"/>
    <w:rsid w:val="00512B2B"/>
    <w:rsid w:val="005164DC"/>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558"/>
    <w:rsid w:val="00537F2E"/>
    <w:rsid w:val="0054008E"/>
    <w:rsid w:val="00540AD9"/>
    <w:rsid w:val="005417C6"/>
    <w:rsid w:val="005423B4"/>
    <w:rsid w:val="0054292E"/>
    <w:rsid w:val="00543144"/>
    <w:rsid w:val="0054332B"/>
    <w:rsid w:val="005434E4"/>
    <w:rsid w:val="00544F7A"/>
    <w:rsid w:val="00545421"/>
    <w:rsid w:val="005455F1"/>
    <w:rsid w:val="00546197"/>
    <w:rsid w:val="00546A25"/>
    <w:rsid w:val="00547B0A"/>
    <w:rsid w:val="00547C98"/>
    <w:rsid w:val="00550CA9"/>
    <w:rsid w:val="00551FCA"/>
    <w:rsid w:val="0055240B"/>
    <w:rsid w:val="0055326C"/>
    <w:rsid w:val="005537BB"/>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361E"/>
    <w:rsid w:val="00575ED0"/>
    <w:rsid w:val="0058025A"/>
    <w:rsid w:val="005819DD"/>
    <w:rsid w:val="0058268D"/>
    <w:rsid w:val="00582D70"/>
    <w:rsid w:val="0058368D"/>
    <w:rsid w:val="00583984"/>
    <w:rsid w:val="00583FF2"/>
    <w:rsid w:val="00585287"/>
    <w:rsid w:val="00586B81"/>
    <w:rsid w:val="00586D95"/>
    <w:rsid w:val="005873E4"/>
    <w:rsid w:val="00587506"/>
    <w:rsid w:val="0058771C"/>
    <w:rsid w:val="00587A2A"/>
    <w:rsid w:val="00587F45"/>
    <w:rsid w:val="00590164"/>
    <w:rsid w:val="00590642"/>
    <w:rsid w:val="0059129A"/>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86B"/>
    <w:rsid w:val="005B5F79"/>
    <w:rsid w:val="005B65D4"/>
    <w:rsid w:val="005B7637"/>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608"/>
    <w:rsid w:val="005C68D3"/>
    <w:rsid w:val="005C6C87"/>
    <w:rsid w:val="005C6EA5"/>
    <w:rsid w:val="005C7E44"/>
    <w:rsid w:val="005D15AF"/>
    <w:rsid w:val="005D1853"/>
    <w:rsid w:val="005D1A0F"/>
    <w:rsid w:val="005D28C2"/>
    <w:rsid w:val="005D3511"/>
    <w:rsid w:val="005D3935"/>
    <w:rsid w:val="005D4ED6"/>
    <w:rsid w:val="005D6A1C"/>
    <w:rsid w:val="005D6F86"/>
    <w:rsid w:val="005D717C"/>
    <w:rsid w:val="005D7C23"/>
    <w:rsid w:val="005E05A6"/>
    <w:rsid w:val="005E19A7"/>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8EA"/>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3721"/>
    <w:rsid w:val="00653A9C"/>
    <w:rsid w:val="0065400C"/>
    <w:rsid w:val="006541D6"/>
    <w:rsid w:val="006551F3"/>
    <w:rsid w:val="00655E22"/>
    <w:rsid w:val="00656812"/>
    <w:rsid w:val="0065711D"/>
    <w:rsid w:val="006606E2"/>
    <w:rsid w:val="00662EF5"/>
    <w:rsid w:val="0066306E"/>
    <w:rsid w:val="00663A5E"/>
    <w:rsid w:val="00665702"/>
    <w:rsid w:val="006659DA"/>
    <w:rsid w:val="006677A5"/>
    <w:rsid w:val="0066786A"/>
    <w:rsid w:val="00667EAC"/>
    <w:rsid w:val="006713F8"/>
    <w:rsid w:val="0067240C"/>
    <w:rsid w:val="006724D8"/>
    <w:rsid w:val="0067269C"/>
    <w:rsid w:val="006730DE"/>
    <w:rsid w:val="006731A0"/>
    <w:rsid w:val="00673FE1"/>
    <w:rsid w:val="00674355"/>
    <w:rsid w:val="006744D9"/>
    <w:rsid w:val="006757A3"/>
    <w:rsid w:val="006758D1"/>
    <w:rsid w:val="00675FE2"/>
    <w:rsid w:val="0067607F"/>
    <w:rsid w:val="0067642D"/>
    <w:rsid w:val="00676BAA"/>
    <w:rsid w:val="006771D9"/>
    <w:rsid w:val="0068132F"/>
    <w:rsid w:val="006816F2"/>
    <w:rsid w:val="0068180F"/>
    <w:rsid w:val="0068339B"/>
    <w:rsid w:val="00683F7E"/>
    <w:rsid w:val="006843AF"/>
    <w:rsid w:val="006844EF"/>
    <w:rsid w:val="006847F6"/>
    <w:rsid w:val="00686950"/>
    <w:rsid w:val="00686C73"/>
    <w:rsid w:val="00686E53"/>
    <w:rsid w:val="006870DB"/>
    <w:rsid w:val="006875E1"/>
    <w:rsid w:val="00687C62"/>
    <w:rsid w:val="00690091"/>
    <w:rsid w:val="0069074E"/>
    <w:rsid w:val="00690E2C"/>
    <w:rsid w:val="006912D1"/>
    <w:rsid w:val="006913F1"/>
    <w:rsid w:val="00691E5C"/>
    <w:rsid w:val="0069257A"/>
    <w:rsid w:val="006937D5"/>
    <w:rsid w:val="0069399C"/>
    <w:rsid w:val="0069460F"/>
    <w:rsid w:val="006947F0"/>
    <w:rsid w:val="00694918"/>
    <w:rsid w:val="006949A7"/>
    <w:rsid w:val="00694BAD"/>
    <w:rsid w:val="00694EEB"/>
    <w:rsid w:val="00695D19"/>
    <w:rsid w:val="00696D35"/>
    <w:rsid w:val="00696F9B"/>
    <w:rsid w:val="00697217"/>
    <w:rsid w:val="0069757C"/>
    <w:rsid w:val="006A0FB1"/>
    <w:rsid w:val="006A0FC3"/>
    <w:rsid w:val="006A119E"/>
    <w:rsid w:val="006A16FF"/>
    <w:rsid w:val="006A188F"/>
    <w:rsid w:val="006A1BD0"/>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C3E"/>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35AC"/>
    <w:rsid w:val="006E4356"/>
    <w:rsid w:val="006E46D0"/>
    <w:rsid w:val="006E6FE5"/>
    <w:rsid w:val="006E778F"/>
    <w:rsid w:val="006E7859"/>
    <w:rsid w:val="006F0ACE"/>
    <w:rsid w:val="006F1573"/>
    <w:rsid w:val="006F1FA0"/>
    <w:rsid w:val="006F3228"/>
    <w:rsid w:val="006F38F3"/>
    <w:rsid w:val="006F4AA6"/>
    <w:rsid w:val="006F4DBC"/>
    <w:rsid w:val="006F4F21"/>
    <w:rsid w:val="006F5D37"/>
    <w:rsid w:val="006F6B45"/>
    <w:rsid w:val="006F6E6E"/>
    <w:rsid w:val="006F7BA6"/>
    <w:rsid w:val="00700830"/>
    <w:rsid w:val="007014DA"/>
    <w:rsid w:val="00701DA0"/>
    <w:rsid w:val="00702CB0"/>
    <w:rsid w:val="00703E57"/>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319"/>
    <w:rsid w:val="007148D0"/>
    <w:rsid w:val="00715A97"/>
    <w:rsid w:val="00716001"/>
    <w:rsid w:val="00717A9D"/>
    <w:rsid w:val="007205BB"/>
    <w:rsid w:val="00720777"/>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78"/>
    <w:rsid w:val="00737096"/>
    <w:rsid w:val="0074165F"/>
    <w:rsid w:val="00741B7D"/>
    <w:rsid w:val="0074249E"/>
    <w:rsid w:val="00742990"/>
    <w:rsid w:val="00744B8C"/>
    <w:rsid w:val="007452CF"/>
    <w:rsid w:val="0074676D"/>
    <w:rsid w:val="0074697D"/>
    <w:rsid w:val="00746F72"/>
    <w:rsid w:val="0075051D"/>
    <w:rsid w:val="00751A5F"/>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678B1"/>
    <w:rsid w:val="00770A09"/>
    <w:rsid w:val="00770C66"/>
    <w:rsid w:val="00770EF3"/>
    <w:rsid w:val="0077209C"/>
    <w:rsid w:val="0077210F"/>
    <w:rsid w:val="00772F91"/>
    <w:rsid w:val="0077333A"/>
    <w:rsid w:val="0077365E"/>
    <w:rsid w:val="00773968"/>
    <w:rsid w:val="007739A8"/>
    <w:rsid w:val="00773AFC"/>
    <w:rsid w:val="00773F65"/>
    <w:rsid w:val="0077434B"/>
    <w:rsid w:val="00774A88"/>
    <w:rsid w:val="007754EA"/>
    <w:rsid w:val="00775DEF"/>
    <w:rsid w:val="00776A9B"/>
    <w:rsid w:val="00776D14"/>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368"/>
    <w:rsid w:val="007936C4"/>
    <w:rsid w:val="0079382B"/>
    <w:rsid w:val="007942B9"/>
    <w:rsid w:val="0079485D"/>
    <w:rsid w:val="00794977"/>
    <w:rsid w:val="007949AB"/>
    <w:rsid w:val="007951C7"/>
    <w:rsid w:val="00796FBD"/>
    <w:rsid w:val="0079758B"/>
    <w:rsid w:val="007A065B"/>
    <w:rsid w:val="007A0BD1"/>
    <w:rsid w:val="007A2462"/>
    <w:rsid w:val="007A29A7"/>
    <w:rsid w:val="007A3233"/>
    <w:rsid w:val="007A323B"/>
    <w:rsid w:val="007A36E8"/>
    <w:rsid w:val="007A393B"/>
    <w:rsid w:val="007A425A"/>
    <w:rsid w:val="007A5B0B"/>
    <w:rsid w:val="007A6809"/>
    <w:rsid w:val="007A72FB"/>
    <w:rsid w:val="007B0C6C"/>
    <w:rsid w:val="007B0D5D"/>
    <w:rsid w:val="007B0DE3"/>
    <w:rsid w:val="007B0EED"/>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3F16"/>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06B"/>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73D"/>
    <w:rsid w:val="00826CB4"/>
    <w:rsid w:val="00827324"/>
    <w:rsid w:val="00827F68"/>
    <w:rsid w:val="0083033F"/>
    <w:rsid w:val="00830A69"/>
    <w:rsid w:val="008310D9"/>
    <w:rsid w:val="00831355"/>
    <w:rsid w:val="00831472"/>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1F"/>
    <w:rsid w:val="00846038"/>
    <w:rsid w:val="00846244"/>
    <w:rsid w:val="0084627F"/>
    <w:rsid w:val="00846A26"/>
    <w:rsid w:val="008470CE"/>
    <w:rsid w:val="00847AD1"/>
    <w:rsid w:val="00847D73"/>
    <w:rsid w:val="008505D7"/>
    <w:rsid w:val="00850756"/>
    <w:rsid w:val="008510B8"/>
    <w:rsid w:val="00851B52"/>
    <w:rsid w:val="00853B27"/>
    <w:rsid w:val="008562A0"/>
    <w:rsid w:val="0085660A"/>
    <w:rsid w:val="00856FF7"/>
    <w:rsid w:val="00857424"/>
    <w:rsid w:val="00857533"/>
    <w:rsid w:val="0085775F"/>
    <w:rsid w:val="00857AA3"/>
    <w:rsid w:val="00857D43"/>
    <w:rsid w:val="00860B68"/>
    <w:rsid w:val="00861728"/>
    <w:rsid w:val="008625CB"/>
    <w:rsid w:val="00862C8B"/>
    <w:rsid w:val="008632C0"/>
    <w:rsid w:val="008632DA"/>
    <w:rsid w:val="00864F64"/>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6D5"/>
    <w:rsid w:val="00880F6C"/>
    <w:rsid w:val="00881166"/>
    <w:rsid w:val="00881D0A"/>
    <w:rsid w:val="0088249C"/>
    <w:rsid w:val="00882E2E"/>
    <w:rsid w:val="00883201"/>
    <w:rsid w:val="00883CF5"/>
    <w:rsid w:val="00883EEA"/>
    <w:rsid w:val="00884495"/>
    <w:rsid w:val="008847C3"/>
    <w:rsid w:val="00884952"/>
    <w:rsid w:val="0088499F"/>
    <w:rsid w:val="00884C9A"/>
    <w:rsid w:val="0088545B"/>
    <w:rsid w:val="00885C1D"/>
    <w:rsid w:val="00885CB4"/>
    <w:rsid w:val="008863FC"/>
    <w:rsid w:val="00886758"/>
    <w:rsid w:val="00887156"/>
    <w:rsid w:val="0088723B"/>
    <w:rsid w:val="0088737D"/>
    <w:rsid w:val="008875A4"/>
    <w:rsid w:val="008879D3"/>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0BF"/>
    <w:rsid w:val="008A5FB2"/>
    <w:rsid w:val="008A7A92"/>
    <w:rsid w:val="008A7D0D"/>
    <w:rsid w:val="008A7E55"/>
    <w:rsid w:val="008B0348"/>
    <w:rsid w:val="008B0F95"/>
    <w:rsid w:val="008B13DF"/>
    <w:rsid w:val="008B1C49"/>
    <w:rsid w:val="008B1D10"/>
    <w:rsid w:val="008B1ED0"/>
    <w:rsid w:val="008B356B"/>
    <w:rsid w:val="008B4CD8"/>
    <w:rsid w:val="008B4E9B"/>
    <w:rsid w:val="008B52B5"/>
    <w:rsid w:val="008B568C"/>
    <w:rsid w:val="008B5993"/>
    <w:rsid w:val="008B64A6"/>
    <w:rsid w:val="008B6932"/>
    <w:rsid w:val="008B6E79"/>
    <w:rsid w:val="008B77F7"/>
    <w:rsid w:val="008B7B1D"/>
    <w:rsid w:val="008C0215"/>
    <w:rsid w:val="008C0655"/>
    <w:rsid w:val="008C10DA"/>
    <w:rsid w:val="008C23A2"/>
    <w:rsid w:val="008C29B5"/>
    <w:rsid w:val="008C3C31"/>
    <w:rsid w:val="008C41E9"/>
    <w:rsid w:val="008C60E5"/>
    <w:rsid w:val="008C7629"/>
    <w:rsid w:val="008D05D9"/>
    <w:rsid w:val="008D0DFF"/>
    <w:rsid w:val="008D114D"/>
    <w:rsid w:val="008D1CEC"/>
    <w:rsid w:val="008D207A"/>
    <w:rsid w:val="008D2084"/>
    <w:rsid w:val="008D23C6"/>
    <w:rsid w:val="008D2F00"/>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747"/>
    <w:rsid w:val="008E2C29"/>
    <w:rsid w:val="008E3533"/>
    <w:rsid w:val="008E584F"/>
    <w:rsid w:val="008E742E"/>
    <w:rsid w:val="008E74BC"/>
    <w:rsid w:val="008F009E"/>
    <w:rsid w:val="008F05D8"/>
    <w:rsid w:val="008F088C"/>
    <w:rsid w:val="008F15C9"/>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AEE"/>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5A5"/>
    <w:rsid w:val="00923C16"/>
    <w:rsid w:val="0092405A"/>
    <w:rsid w:val="00924705"/>
    <w:rsid w:val="0092673C"/>
    <w:rsid w:val="00926EC6"/>
    <w:rsid w:val="00930579"/>
    <w:rsid w:val="009307BC"/>
    <w:rsid w:val="00930BB1"/>
    <w:rsid w:val="009314C8"/>
    <w:rsid w:val="0093196F"/>
    <w:rsid w:val="00931B79"/>
    <w:rsid w:val="00932CAB"/>
    <w:rsid w:val="009339EC"/>
    <w:rsid w:val="009340B4"/>
    <w:rsid w:val="0093417C"/>
    <w:rsid w:val="00935285"/>
    <w:rsid w:val="009355B9"/>
    <w:rsid w:val="00935AE8"/>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5DD"/>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6B94"/>
    <w:rsid w:val="009671DC"/>
    <w:rsid w:val="009673B7"/>
    <w:rsid w:val="00970040"/>
    <w:rsid w:val="009707FF"/>
    <w:rsid w:val="009708B5"/>
    <w:rsid w:val="00970BA5"/>
    <w:rsid w:val="00970BDC"/>
    <w:rsid w:val="00970CE1"/>
    <w:rsid w:val="00971727"/>
    <w:rsid w:val="00971980"/>
    <w:rsid w:val="00971DBA"/>
    <w:rsid w:val="00971F5E"/>
    <w:rsid w:val="009722B3"/>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988"/>
    <w:rsid w:val="00983EAA"/>
    <w:rsid w:val="00985AE1"/>
    <w:rsid w:val="00985D93"/>
    <w:rsid w:val="009863C3"/>
    <w:rsid w:val="0098654C"/>
    <w:rsid w:val="00986FE0"/>
    <w:rsid w:val="0098716E"/>
    <w:rsid w:val="00987703"/>
    <w:rsid w:val="00987AE1"/>
    <w:rsid w:val="009902A0"/>
    <w:rsid w:val="00990B52"/>
    <w:rsid w:val="00990BDE"/>
    <w:rsid w:val="00991075"/>
    <w:rsid w:val="009920BC"/>
    <w:rsid w:val="00992913"/>
    <w:rsid w:val="00994B7A"/>
    <w:rsid w:val="0099603C"/>
    <w:rsid w:val="00997098"/>
    <w:rsid w:val="0099731F"/>
    <w:rsid w:val="009A0750"/>
    <w:rsid w:val="009A2725"/>
    <w:rsid w:val="009A3970"/>
    <w:rsid w:val="009A4651"/>
    <w:rsid w:val="009A49A2"/>
    <w:rsid w:val="009A4D02"/>
    <w:rsid w:val="009A7566"/>
    <w:rsid w:val="009B0013"/>
    <w:rsid w:val="009B076D"/>
    <w:rsid w:val="009B0E4F"/>
    <w:rsid w:val="009B0F23"/>
    <w:rsid w:val="009B17EC"/>
    <w:rsid w:val="009B2851"/>
    <w:rsid w:val="009B2DD8"/>
    <w:rsid w:val="009B3D83"/>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28F7"/>
    <w:rsid w:val="009E37EB"/>
    <w:rsid w:val="009E429A"/>
    <w:rsid w:val="009E42CF"/>
    <w:rsid w:val="009E4437"/>
    <w:rsid w:val="009E5F08"/>
    <w:rsid w:val="009E5FE9"/>
    <w:rsid w:val="009E67E5"/>
    <w:rsid w:val="009E6BAF"/>
    <w:rsid w:val="009F018E"/>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39C"/>
    <w:rsid w:val="00A10D63"/>
    <w:rsid w:val="00A138B5"/>
    <w:rsid w:val="00A14E3E"/>
    <w:rsid w:val="00A1558E"/>
    <w:rsid w:val="00A1599F"/>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1EB"/>
    <w:rsid w:val="00A235BD"/>
    <w:rsid w:val="00A23998"/>
    <w:rsid w:val="00A23D27"/>
    <w:rsid w:val="00A23E2D"/>
    <w:rsid w:val="00A23EB5"/>
    <w:rsid w:val="00A245D0"/>
    <w:rsid w:val="00A24673"/>
    <w:rsid w:val="00A2529F"/>
    <w:rsid w:val="00A252E2"/>
    <w:rsid w:val="00A258C3"/>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E60"/>
    <w:rsid w:val="00A5606A"/>
    <w:rsid w:val="00A56DCF"/>
    <w:rsid w:val="00A57C83"/>
    <w:rsid w:val="00A60A29"/>
    <w:rsid w:val="00A612CF"/>
    <w:rsid w:val="00A61E45"/>
    <w:rsid w:val="00A62FD5"/>
    <w:rsid w:val="00A632B9"/>
    <w:rsid w:val="00A63319"/>
    <w:rsid w:val="00A63B05"/>
    <w:rsid w:val="00A63EAA"/>
    <w:rsid w:val="00A64036"/>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9C0"/>
    <w:rsid w:val="00A76A2E"/>
    <w:rsid w:val="00A77CF3"/>
    <w:rsid w:val="00A8033D"/>
    <w:rsid w:val="00A803C7"/>
    <w:rsid w:val="00A811E8"/>
    <w:rsid w:val="00A81382"/>
    <w:rsid w:val="00A81728"/>
    <w:rsid w:val="00A81C4E"/>
    <w:rsid w:val="00A81FF7"/>
    <w:rsid w:val="00A821FF"/>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4356"/>
    <w:rsid w:val="00A952EA"/>
    <w:rsid w:val="00A956C7"/>
    <w:rsid w:val="00A956D5"/>
    <w:rsid w:val="00A958A5"/>
    <w:rsid w:val="00A971F8"/>
    <w:rsid w:val="00A9739A"/>
    <w:rsid w:val="00A97AC1"/>
    <w:rsid w:val="00A97B21"/>
    <w:rsid w:val="00AA04D8"/>
    <w:rsid w:val="00AA145D"/>
    <w:rsid w:val="00AA19FE"/>
    <w:rsid w:val="00AA1CC0"/>
    <w:rsid w:val="00AA24BD"/>
    <w:rsid w:val="00AA2A27"/>
    <w:rsid w:val="00AA3D0B"/>
    <w:rsid w:val="00AA490F"/>
    <w:rsid w:val="00AA4989"/>
    <w:rsid w:val="00AA539D"/>
    <w:rsid w:val="00AA5550"/>
    <w:rsid w:val="00AA5BC2"/>
    <w:rsid w:val="00AA6491"/>
    <w:rsid w:val="00AA71B9"/>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1CD"/>
    <w:rsid w:val="00AC6C3A"/>
    <w:rsid w:val="00AC7012"/>
    <w:rsid w:val="00AC7694"/>
    <w:rsid w:val="00AD032F"/>
    <w:rsid w:val="00AD2DF4"/>
    <w:rsid w:val="00AD3125"/>
    <w:rsid w:val="00AD410E"/>
    <w:rsid w:val="00AD4BB3"/>
    <w:rsid w:val="00AD4F75"/>
    <w:rsid w:val="00AD555B"/>
    <w:rsid w:val="00AD693F"/>
    <w:rsid w:val="00AD78C6"/>
    <w:rsid w:val="00AE030B"/>
    <w:rsid w:val="00AE056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0664"/>
    <w:rsid w:val="00B01117"/>
    <w:rsid w:val="00B01153"/>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1F29"/>
    <w:rsid w:val="00B128D7"/>
    <w:rsid w:val="00B12D6A"/>
    <w:rsid w:val="00B131F5"/>
    <w:rsid w:val="00B134B1"/>
    <w:rsid w:val="00B14335"/>
    <w:rsid w:val="00B146ED"/>
    <w:rsid w:val="00B14745"/>
    <w:rsid w:val="00B172B9"/>
    <w:rsid w:val="00B2023A"/>
    <w:rsid w:val="00B204C4"/>
    <w:rsid w:val="00B2060D"/>
    <w:rsid w:val="00B2068B"/>
    <w:rsid w:val="00B20AC8"/>
    <w:rsid w:val="00B20C4A"/>
    <w:rsid w:val="00B2267D"/>
    <w:rsid w:val="00B23059"/>
    <w:rsid w:val="00B2515F"/>
    <w:rsid w:val="00B25B31"/>
    <w:rsid w:val="00B25D53"/>
    <w:rsid w:val="00B25F49"/>
    <w:rsid w:val="00B274E7"/>
    <w:rsid w:val="00B276BA"/>
    <w:rsid w:val="00B27D77"/>
    <w:rsid w:val="00B3136E"/>
    <w:rsid w:val="00B3224E"/>
    <w:rsid w:val="00B32368"/>
    <w:rsid w:val="00B327D5"/>
    <w:rsid w:val="00B3297E"/>
    <w:rsid w:val="00B32F9D"/>
    <w:rsid w:val="00B33146"/>
    <w:rsid w:val="00B338BB"/>
    <w:rsid w:val="00B33E0A"/>
    <w:rsid w:val="00B340A1"/>
    <w:rsid w:val="00B34298"/>
    <w:rsid w:val="00B34BC6"/>
    <w:rsid w:val="00B352AE"/>
    <w:rsid w:val="00B35310"/>
    <w:rsid w:val="00B35B97"/>
    <w:rsid w:val="00B35BE7"/>
    <w:rsid w:val="00B35C4C"/>
    <w:rsid w:val="00B360DF"/>
    <w:rsid w:val="00B36AB7"/>
    <w:rsid w:val="00B36EDD"/>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57055"/>
    <w:rsid w:val="00B6022D"/>
    <w:rsid w:val="00B61C7E"/>
    <w:rsid w:val="00B63934"/>
    <w:rsid w:val="00B64F9D"/>
    <w:rsid w:val="00B65568"/>
    <w:rsid w:val="00B666AB"/>
    <w:rsid w:val="00B66EC0"/>
    <w:rsid w:val="00B6773D"/>
    <w:rsid w:val="00B67994"/>
    <w:rsid w:val="00B70F1D"/>
    <w:rsid w:val="00B72124"/>
    <w:rsid w:val="00B72140"/>
    <w:rsid w:val="00B72268"/>
    <w:rsid w:val="00B745E0"/>
    <w:rsid w:val="00B755FD"/>
    <w:rsid w:val="00B75790"/>
    <w:rsid w:val="00B758B8"/>
    <w:rsid w:val="00B7658D"/>
    <w:rsid w:val="00B7776A"/>
    <w:rsid w:val="00B778AA"/>
    <w:rsid w:val="00B806A3"/>
    <w:rsid w:val="00B8098A"/>
    <w:rsid w:val="00B81794"/>
    <w:rsid w:val="00B82311"/>
    <w:rsid w:val="00B82F31"/>
    <w:rsid w:val="00B82FB0"/>
    <w:rsid w:val="00B83265"/>
    <w:rsid w:val="00B84464"/>
    <w:rsid w:val="00B872BE"/>
    <w:rsid w:val="00B90F8C"/>
    <w:rsid w:val="00B92633"/>
    <w:rsid w:val="00B92B00"/>
    <w:rsid w:val="00B92BD1"/>
    <w:rsid w:val="00B92E8C"/>
    <w:rsid w:val="00B9321B"/>
    <w:rsid w:val="00B935A4"/>
    <w:rsid w:val="00B93891"/>
    <w:rsid w:val="00B93D6F"/>
    <w:rsid w:val="00B93E60"/>
    <w:rsid w:val="00B94097"/>
    <w:rsid w:val="00B95415"/>
    <w:rsid w:val="00B9566C"/>
    <w:rsid w:val="00B9579A"/>
    <w:rsid w:val="00B9656F"/>
    <w:rsid w:val="00B96A61"/>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2A77"/>
    <w:rsid w:val="00BB3518"/>
    <w:rsid w:val="00BB46FD"/>
    <w:rsid w:val="00BB4A68"/>
    <w:rsid w:val="00BB4D50"/>
    <w:rsid w:val="00BB5E43"/>
    <w:rsid w:val="00BB61BA"/>
    <w:rsid w:val="00BB697E"/>
    <w:rsid w:val="00BB6BE8"/>
    <w:rsid w:val="00BB6E3B"/>
    <w:rsid w:val="00BB7F63"/>
    <w:rsid w:val="00BC0EB0"/>
    <w:rsid w:val="00BC1209"/>
    <w:rsid w:val="00BC2E2D"/>
    <w:rsid w:val="00BC4194"/>
    <w:rsid w:val="00BC4326"/>
    <w:rsid w:val="00BC44BA"/>
    <w:rsid w:val="00BC4C72"/>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D7C45"/>
    <w:rsid w:val="00BE029D"/>
    <w:rsid w:val="00BE05BB"/>
    <w:rsid w:val="00BE1337"/>
    <w:rsid w:val="00BE175F"/>
    <w:rsid w:val="00BE2082"/>
    <w:rsid w:val="00BE22E0"/>
    <w:rsid w:val="00BE3D7E"/>
    <w:rsid w:val="00BE3F08"/>
    <w:rsid w:val="00BE4217"/>
    <w:rsid w:val="00BE44BA"/>
    <w:rsid w:val="00BE463D"/>
    <w:rsid w:val="00BF00A6"/>
    <w:rsid w:val="00BF0A47"/>
    <w:rsid w:val="00BF0CC5"/>
    <w:rsid w:val="00BF117A"/>
    <w:rsid w:val="00BF198B"/>
    <w:rsid w:val="00BF2589"/>
    <w:rsid w:val="00BF3A02"/>
    <w:rsid w:val="00BF40A8"/>
    <w:rsid w:val="00BF41B2"/>
    <w:rsid w:val="00BF69EA"/>
    <w:rsid w:val="00BF6E06"/>
    <w:rsid w:val="00BF79B4"/>
    <w:rsid w:val="00C00F79"/>
    <w:rsid w:val="00C01104"/>
    <w:rsid w:val="00C021AE"/>
    <w:rsid w:val="00C0291A"/>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67BD2"/>
    <w:rsid w:val="00C70762"/>
    <w:rsid w:val="00C71F6E"/>
    <w:rsid w:val="00C7377E"/>
    <w:rsid w:val="00C74772"/>
    <w:rsid w:val="00C747CA"/>
    <w:rsid w:val="00C757C6"/>
    <w:rsid w:val="00C758ED"/>
    <w:rsid w:val="00C76423"/>
    <w:rsid w:val="00C76A00"/>
    <w:rsid w:val="00C776F3"/>
    <w:rsid w:val="00C77C47"/>
    <w:rsid w:val="00C8013D"/>
    <w:rsid w:val="00C80F18"/>
    <w:rsid w:val="00C8291D"/>
    <w:rsid w:val="00C82D0D"/>
    <w:rsid w:val="00C83527"/>
    <w:rsid w:val="00C83838"/>
    <w:rsid w:val="00C83D98"/>
    <w:rsid w:val="00C843D8"/>
    <w:rsid w:val="00C85E86"/>
    <w:rsid w:val="00C8734E"/>
    <w:rsid w:val="00C87527"/>
    <w:rsid w:val="00C8782D"/>
    <w:rsid w:val="00C87CCC"/>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0B6E"/>
    <w:rsid w:val="00CB1732"/>
    <w:rsid w:val="00CB1E40"/>
    <w:rsid w:val="00CB2AC8"/>
    <w:rsid w:val="00CB32F7"/>
    <w:rsid w:val="00CB3579"/>
    <w:rsid w:val="00CB35B3"/>
    <w:rsid w:val="00CB40CE"/>
    <w:rsid w:val="00CB4166"/>
    <w:rsid w:val="00CB446E"/>
    <w:rsid w:val="00CB44D3"/>
    <w:rsid w:val="00CB4548"/>
    <w:rsid w:val="00CB4BDE"/>
    <w:rsid w:val="00CB6CCE"/>
    <w:rsid w:val="00CC026C"/>
    <w:rsid w:val="00CC08F5"/>
    <w:rsid w:val="00CC0991"/>
    <w:rsid w:val="00CC1167"/>
    <w:rsid w:val="00CC16B2"/>
    <w:rsid w:val="00CC21EF"/>
    <w:rsid w:val="00CC25B7"/>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0EC3"/>
    <w:rsid w:val="00CE1326"/>
    <w:rsid w:val="00CE1BCB"/>
    <w:rsid w:val="00CE25EF"/>
    <w:rsid w:val="00CE2B85"/>
    <w:rsid w:val="00CE5639"/>
    <w:rsid w:val="00CE59DF"/>
    <w:rsid w:val="00CE5C60"/>
    <w:rsid w:val="00CE60D7"/>
    <w:rsid w:val="00CE6325"/>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378"/>
    <w:rsid w:val="00CF7D73"/>
    <w:rsid w:val="00D00065"/>
    <w:rsid w:val="00D00251"/>
    <w:rsid w:val="00D01345"/>
    <w:rsid w:val="00D01C0E"/>
    <w:rsid w:val="00D03248"/>
    <w:rsid w:val="00D03913"/>
    <w:rsid w:val="00D0586D"/>
    <w:rsid w:val="00D05D91"/>
    <w:rsid w:val="00D05E2F"/>
    <w:rsid w:val="00D05F7C"/>
    <w:rsid w:val="00D0758F"/>
    <w:rsid w:val="00D0786B"/>
    <w:rsid w:val="00D07FB0"/>
    <w:rsid w:val="00D07FD2"/>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6B85"/>
    <w:rsid w:val="00D17CAE"/>
    <w:rsid w:val="00D200D5"/>
    <w:rsid w:val="00D20309"/>
    <w:rsid w:val="00D205FA"/>
    <w:rsid w:val="00D20783"/>
    <w:rsid w:val="00D20AC1"/>
    <w:rsid w:val="00D20EF7"/>
    <w:rsid w:val="00D21D17"/>
    <w:rsid w:val="00D220DB"/>
    <w:rsid w:val="00D22E7A"/>
    <w:rsid w:val="00D23395"/>
    <w:rsid w:val="00D23888"/>
    <w:rsid w:val="00D23A3A"/>
    <w:rsid w:val="00D23E91"/>
    <w:rsid w:val="00D24E5F"/>
    <w:rsid w:val="00D260E9"/>
    <w:rsid w:val="00D26419"/>
    <w:rsid w:val="00D273DE"/>
    <w:rsid w:val="00D30E80"/>
    <w:rsid w:val="00D31226"/>
    <w:rsid w:val="00D3265C"/>
    <w:rsid w:val="00D32B61"/>
    <w:rsid w:val="00D32F25"/>
    <w:rsid w:val="00D344DC"/>
    <w:rsid w:val="00D346AF"/>
    <w:rsid w:val="00D34B7F"/>
    <w:rsid w:val="00D34BAC"/>
    <w:rsid w:val="00D355BD"/>
    <w:rsid w:val="00D35BAA"/>
    <w:rsid w:val="00D37310"/>
    <w:rsid w:val="00D40200"/>
    <w:rsid w:val="00D40994"/>
    <w:rsid w:val="00D42322"/>
    <w:rsid w:val="00D42BFA"/>
    <w:rsid w:val="00D42D39"/>
    <w:rsid w:val="00D4349A"/>
    <w:rsid w:val="00D43670"/>
    <w:rsid w:val="00D4407E"/>
    <w:rsid w:val="00D440D8"/>
    <w:rsid w:val="00D44292"/>
    <w:rsid w:val="00D44552"/>
    <w:rsid w:val="00D445E3"/>
    <w:rsid w:val="00D453E9"/>
    <w:rsid w:val="00D462CC"/>
    <w:rsid w:val="00D4632E"/>
    <w:rsid w:val="00D47564"/>
    <w:rsid w:val="00D475E5"/>
    <w:rsid w:val="00D47844"/>
    <w:rsid w:val="00D47D25"/>
    <w:rsid w:val="00D47E17"/>
    <w:rsid w:val="00D50338"/>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7EF"/>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707"/>
    <w:rsid w:val="00D91DB5"/>
    <w:rsid w:val="00D92121"/>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0EA0"/>
    <w:rsid w:val="00DB2AAD"/>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1FBE"/>
    <w:rsid w:val="00DE25C9"/>
    <w:rsid w:val="00DE2A5B"/>
    <w:rsid w:val="00DE3357"/>
    <w:rsid w:val="00DE39E3"/>
    <w:rsid w:val="00DE3EAB"/>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3AE"/>
    <w:rsid w:val="00DF24F1"/>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2C64"/>
    <w:rsid w:val="00E23F81"/>
    <w:rsid w:val="00E246DB"/>
    <w:rsid w:val="00E25241"/>
    <w:rsid w:val="00E25ADF"/>
    <w:rsid w:val="00E2626B"/>
    <w:rsid w:val="00E26CF2"/>
    <w:rsid w:val="00E2797A"/>
    <w:rsid w:val="00E30460"/>
    <w:rsid w:val="00E30581"/>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A4A"/>
    <w:rsid w:val="00E61B1B"/>
    <w:rsid w:val="00E62EEA"/>
    <w:rsid w:val="00E636C7"/>
    <w:rsid w:val="00E63933"/>
    <w:rsid w:val="00E647E9"/>
    <w:rsid w:val="00E64A1B"/>
    <w:rsid w:val="00E6567F"/>
    <w:rsid w:val="00E65811"/>
    <w:rsid w:val="00E7091B"/>
    <w:rsid w:val="00E7241C"/>
    <w:rsid w:val="00E72C3C"/>
    <w:rsid w:val="00E7423A"/>
    <w:rsid w:val="00E742B9"/>
    <w:rsid w:val="00E74946"/>
    <w:rsid w:val="00E74A7C"/>
    <w:rsid w:val="00E7535E"/>
    <w:rsid w:val="00E75615"/>
    <w:rsid w:val="00E75D08"/>
    <w:rsid w:val="00E75EBB"/>
    <w:rsid w:val="00E75FC5"/>
    <w:rsid w:val="00E7685E"/>
    <w:rsid w:val="00E7796B"/>
    <w:rsid w:val="00E8023E"/>
    <w:rsid w:val="00E80295"/>
    <w:rsid w:val="00E81CCA"/>
    <w:rsid w:val="00E82269"/>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45B"/>
    <w:rsid w:val="00E967FF"/>
    <w:rsid w:val="00E96E28"/>
    <w:rsid w:val="00E96F9B"/>
    <w:rsid w:val="00E974EB"/>
    <w:rsid w:val="00E978BC"/>
    <w:rsid w:val="00EA06F1"/>
    <w:rsid w:val="00EA0EC0"/>
    <w:rsid w:val="00EA1397"/>
    <w:rsid w:val="00EA1781"/>
    <w:rsid w:val="00EA22B3"/>
    <w:rsid w:val="00EA396E"/>
    <w:rsid w:val="00EA3CC1"/>
    <w:rsid w:val="00EA4A7A"/>
    <w:rsid w:val="00EA4B03"/>
    <w:rsid w:val="00EA544B"/>
    <w:rsid w:val="00EA54F1"/>
    <w:rsid w:val="00EA5EDB"/>
    <w:rsid w:val="00EA6358"/>
    <w:rsid w:val="00EA650B"/>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385"/>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1EA"/>
    <w:rsid w:val="00EE249C"/>
    <w:rsid w:val="00EE2A48"/>
    <w:rsid w:val="00EE38E7"/>
    <w:rsid w:val="00EE6981"/>
    <w:rsid w:val="00EF0E72"/>
    <w:rsid w:val="00EF22B0"/>
    <w:rsid w:val="00EF2ADC"/>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22C"/>
    <w:rsid w:val="00F25D7C"/>
    <w:rsid w:val="00F265D0"/>
    <w:rsid w:val="00F268F8"/>
    <w:rsid w:val="00F26F6A"/>
    <w:rsid w:val="00F27241"/>
    <w:rsid w:val="00F302B9"/>
    <w:rsid w:val="00F305E7"/>
    <w:rsid w:val="00F30B07"/>
    <w:rsid w:val="00F3110A"/>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858"/>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4B79"/>
    <w:rsid w:val="00F658F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77A07"/>
    <w:rsid w:val="00F77DE9"/>
    <w:rsid w:val="00F80919"/>
    <w:rsid w:val="00F813D9"/>
    <w:rsid w:val="00F81666"/>
    <w:rsid w:val="00F8212E"/>
    <w:rsid w:val="00F822D7"/>
    <w:rsid w:val="00F83703"/>
    <w:rsid w:val="00F8374B"/>
    <w:rsid w:val="00F83AA4"/>
    <w:rsid w:val="00F83DDB"/>
    <w:rsid w:val="00F83FA7"/>
    <w:rsid w:val="00F8442B"/>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4628"/>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49"/>
    <w:rsid w:val="00FB5091"/>
    <w:rsid w:val="00FB6560"/>
    <w:rsid w:val="00FB6CE4"/>
    <w:rsid w:val="00FB75B5"/>
    <w:rsid w:val="00FB7E90"/>
    <w:rsid w:val="00FB7FAE"/>
    <w:rsid w:val="00FB7FB0"/>
    <w:rsid w:val="00FC069F"/>
    <w:rsid w:val="00FC09CF"/>
    <w:rsid w:val="00FC1614"/>
    <w:rsid w:val="00FC1696"/>
    <w:rsid w:val="00FC37C4"/>
    <w:rsid w:val="00FC39B4"/>
    <w:rsid w:val="00FC4C55"/>
    <w:rsid w:val="00FC502D"/>
    <w:rsid w:val="00FC5AA5"/>
    <w:rsid w:val="00FC615C"/>
    <w:rsid w:val="00FC689A"/>
    <w:rsid w:val="00FC6995"/>
    <w:rsid w:val="00FC7FB4"/>
    <w:rsid w:val="00FD0195"/>
    <w:rsid w:val="00FD0AAD"/>
    <w:rsid w:val="00FD0E9C"/>
    <w:rsid w:val="00FD1F57"/>
    <w:rsid w:val="00FD20EB"/>
    <w:rsid w:val="00FD2521"/>
    <w:rsid w:val="00FD33DB"/>
    <w:rsid w:val="00FD361C"/>
    <w:rsid w:val="00FD5200"/>
    <w:rsid w:val="00FD52B3"/>
    <w:rsid w:val="00FD5C90"/>
    <w:rsid w:val="00FD6101"/>
    <w:rsid w:val="00FD6525"/>
    <w:rsid w:val="00FD6677"/>
    <w:rsid w:val="00FD77B8"/>
    <w:rsid w:val="00FE0EA0"/>
    <w:rsid w:val="00FE130E"/>
    <w:rsid w:val="00FE2DB8"/>
    <w:rsid w:val="00FE2E74"/>
    <w:rsid w:val="00FE2FB8"/>
    <w:rsid w:val="00FE3ED3"/>
    <w:rsid w:val="00FE405E"/>
    <w:rsid w:val="00FE40E7"/>
    <w:rsid w:val="00FE4885"/>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v:textbox inset="5.85pt,.7pt,5.85pt,.7pt"/>
    </o:shapedefaults>
    <o:shapelayout v:ext="edit">
      <o:idmap v:ext="edit" data="2"/>
    </o:shapelayout>
  </w:shapeDefaults>
  <w:decimalSymbol w:val="."/>
  <w:listSeparator w:val=","/>
  <w14:docId w14:val="69624FF6"/>
  <w15:chartTrackingRefBased/>
  <w15:docId w15:val="{B7486661-A3F5-496D-A3FA-6CD2EB79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257058267">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90839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0521810">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19272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45920987">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884563107">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E4B7A-6854-4F11-BF6A-76FFB8EE17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31CFC1AB-D623-4CC0-835B-FD9C716331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1200</TotalTime>
  <Pages>8</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Qualcomm-CH</cp:lastModifiedBy>
  <cp:revision>258</cp:revision>
  <cp:lastPrinted>2022-09-29T14:26:00Z</cp:lastPrinted>
  <dcterms:created xsi:type="dcterms:W3CDTF">2022-08-10T20:21:00Z</dcterms:created>
  <dcterms:modified xsi:type="dcterms:W3CDTF">2022-11-07T18:18:00Z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